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9FF5" w14:textId="77777777" w:rsidR="00030E98" w:rsidRDefault="00030E98" w:rsidP="141C6748">
      <w:pPr>
        <w:pStyle w:val="NoSpacing"/>
        <w:ind w:left="6480" w:firstLine="720"/>
        <w:jc w:val="both"/>
        <w:rPr>
          <w:rFonts w:eastAsia="Times New Roman" w:cs="Times New Roman"/>
          <w:color w:val="1F497D"/>
          <w:sz w:val="20"/>
          <w:szCs w:val="20"/>
          <w:lang w:val="fr-FR"/>
        </w:rPr>
      </w:pPr>
    </w:p>
    <w:p w14:paraId="13CC779E" w14:textId="7BD72ABD" w:rsidR="00765609" w:rsidRPr="00DD0C62" w:rsidRDefault="00A878CC" w:rsidP="141C6748">
      <w:pPr>
        <w:pStyle w:val="NoSpacing"/>
        <w:ind w:left="6480" w:firstLine="720"/>
        <w:jc w:val="both"/>
        <w:rPr>
          <w:rFonts w:eastAsia="Times New Roman" w:cs="Times New Roman"/>
          <w:color w:val="1F497D"/>
          <w:sz w:val="20"/>
          <w:szCs w:val="20"/>
        </w:rPr>
      </w:pPr>
      <w:r>
        <w:rPr>
          <w:noProof/>
          <w:color w:val="1F497D"/>
        </w:rPr>
        <w:drawing>
          <wp:anchor distT="0" distB="0" distL="114300" distR="114300" simplePos="0" relativeHeight="251659264" behindDoc="1" locked="0" layoutInCell="1" allowOverlap="1" wp14:anchorId="3132B2C6" wp14:editId="74576A96">
            <wp:simplePos x="0" y="0"/>
            <wp:positionH relativeFrom="column">
              <wp:posOffset>-133838</wp:posOffset>
            </wp:positionH>
            <wp:positionV relativeFrom="paragraph">
              <wp:posOffset>-112444</wp:posOffset>
            </wp:positionV>
            <wp:extent cx="1661220" cy="991773"/>
            <wp:effectExtent l="0" t="0" r="0" b="0"/>
            <wp:wrapNone/>
            <wp:docPr id="3" name="Picture 2" descr="Description: BlueBlackLtrslogA661t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ueBlackLtrslogA661t_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1220" cy="991773"/>
                    </a:xfrm>
                    <a:prstGeom prst="rect">
                      <a:avLst/>
                    </a:prstGeom>
                    <a:noFill/>
                  </pic:spPr>
                </pic:pic>
              </a:graphicData>
            </a:graphic>
            <wp14:sizeRelH relativeFrom="page">
              <wp14:pctWidth>0</wp14:pctWidth>
            </wp14:sizeRelH>
            <wp14:sizeRelV relativeFrom="page">
              <wp14:pctHeight>0</wp14:pctHeight>
            </wp14:sizeRelV>
          </wp:anchor>
        </w:drawing>
      </w:r>
      <w:r w:rsidR="56BD6AF5" w:rsidRPr="141C6748">
        <w:rPr>
          <w:rFonts w:eastAsia="Times New Roman" w:cs="Times New Roman"/>
          <w:color w:val="1F497D"/>
          <w:sz w:val="20"/>
          <w:szCs w:val="20"/>
          <w:lang w:val="fr-FR"/>
        </w:rPr>
        <w:t>1828 L Street, N.W.</w:t>
      </w:r>
      <w:r w:rsidR="777DCE35" w:rsidRPr="487551AB">
        <w:rPr>
          <w:rFonts w:eastAsia="Times New Roman" w:cs="Times New Roman"/>
          <w:color w:val="1F497D"/>
          <w:sz w:val="20"/>
          <w:szCs w:val="20"/>
          <w:lang w:val="fr-FR"/>
        </w:rPr>
        <w:t xml:space="preserve"> </w:t>
      </w:r>
      <w:r>
        <w:tab/>
      </w:r>
      <w:r>
        <w:tab/>
      </w:r>
      <w:r w:rsidR="56BD6AF5" w:rsidRPr="487551AB">
        <w:rPr>
          <w:rFonts w:eastAsia="Times New Roman" w:cs="Times New Roman"/>
          <w:color w:val="1F497D"/>
          <w:sz w:val="20"/>
          <w:szCs w:val="20"/>
        </w:rPr>
        <w:t>Washington, DC 20036</w:t>
      </w:r>
    </w:p>
    <w:p w14:paraId="70A33B10" w14:textId="294438BF" w:rsidR="00765609" w:rsidRPr="00DD0C62" w:rsidRDefault="56BD6AF5" w:rsidP="141C6748">
      <w:pPr>
        <w:spacing w:after="0" w:line="276" w:lineRule="auto"/>
        <w:ind w:left="6480" w:right="-32" w:firstLine="720"/>
        <w:rPr>
          <w:rFonts w:eastAsia="Times New Roman" w:cs="Times New Roman"/>
          <w:color w:val="1F497D"/>
          <w:sz w:val="20"/>
          <w:szCs w:val="20"/>
        </w:rPr>
      </w:pPr>
      <w:r w:rsidRPr="141C6748">
        <w:rPr>
          <w:rFonts w:eastAsia="Times New Roman" w:cs="Times New Roman"/>
          <w:color w:val="1F497D"/>
          <w:sz w:val="20"/>
          <w:szCs w:val="20"/>
        </w:rPr>
        <w:t>Tel   202.785.3756</w:t>
      </w:r>
    </w:p>
    <w:p w14:paraId="3A262E45" w14:textId="77777777" w:rsidR="00765609" w:rsidRPr="00DD0C62" w:rsidRDefault="56BD6AF5" w:rsidP="141C6748">
      <w:pPr>
        <w:spacing w:after="0" w:line="276" w:lineRule="auto"/>
        <w:ind w:left="6480" w:right="-32" w:firstLine="720"/>
        <w:rPr>
          <w:rFonts w:eastAsia="Times New Roman" w:cs="Times New Roman"/>
          <w:color w:val="1F497D"/>
          <w:sz w:val="20"/>
          <w:szCs w:val="20"/>
        </w:rPr>
      </w:pPr>
      <w:r w:rsidRPr="141C6748">
        <w:rPr>
          <w:rFonts w:eastAsia="Times New Roman" w:cs="Times New Roman"/>
          <w:color w:val="1F497D"/>
          <w:sz w:val="20"/>
          <w:szCs w:val="20"/>
        </w:rPr>
        <w:t>www.asme.org</w:t>
      </w:r>
    </w:p>
    <w:p w14:paraId="4B96675F" w14:textId="062D3D9B" w:rsidR="00765609" w:rsidRPr="00DD0C62" w:rsidRDefault="00765609" w:rsidP="141C6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eastAsia="ヒラギノ角ゴ Pro W3" w:cs="Times New Roman"/>
          <w:b/>
          <w:bCs/>
          <w:color w:val="2F5496" w:themeColor="accent1" w:themeShade="BF"/>
          <w:kern w:val="28"/>
          <w:sz w:val="28"/>
          <w:szCs w:val="28"/>
        </w:rPr>
      </w:pPr>
    </w:p>
    <w:p w14:paraId="6D6F8FF5" w14:textId="77777777" w:rsidR="00071BB3" w:rsidRDefault="00071BB3" w:rsidP="00FA0ABC">
      <w:pPr>
        <w:spacing w:after="0" w:line="240" w:lineRule="auto"/>
        <w:jc w:val="center"/>
        <w:rPr>
          <w:rFonts w:cstheme="minorHAnsi"/>
          <w:color w:val="FF0000"/>
          <w:sz w:val="24"/>
          <w:szCs w:val="24"/>
        </w:rPr>
      </w:pPr>
    </w:p>
    <w:p w14:paraId="0EB4311B" w14:textId="6954989C" w:rsidR="00FA0ABC" w:rsidRPr="00357679" w:rsidRDefault="00EB0250" w:rsidP="00FA0ABC">
      <w:pPr>
        <w:spacing w:after="0" w:line="240" w:lineRule="auto"/>
        <w:jc w:val="center"/>
        <w:rPr>
          <w:rFonts w:cstheme="minorHAnsi"/>
          <w:b/>
          <w:bCs/>
          <w:color w:val="2F5496" w:themeColor="accent1" w:themeShade="BF"/>
          <w:sz w:val="28"/>
          <w:szCs w:val="28"/>
        </w:rPr>
      </w:pPr>
      <w:r w:rsidRPr="00357679">
        <w:rPr>
          <w:rFonts w:cstheme="minorHAnsi"/>
          <w:b/>
          <w:bCs/>
          <w:color w:val="2F5496" w:themeColor="accent1" w:themeShade="BF"/>
          <w:sz w:val="28"/>
          <w:szCs w:val="28"/>
        </w:rPr>
        <w:t>Energy Policy Guiding Principles</w:t>
      </w:r>
    </w:p>
    <w:p w14:paraId="31CC93DA" w14:textId="77777777" w:rsidR="00FA0ABC" w:rsidRPr="00357679" w:rsidRDefault="00FA0ABC" w:rsidP="00FA0ABC">
      <w:pPr>
        <w:spacing w:after="0" w:line="240" w:lineRule="auto"/>
        <w:jc w:val="center"/>
        <w:rPr>
          <w:rFonts w:cstheme="minorHAnsi"/>
          <w:color w:val="2F5496" w:themeColor="accent1" w:themeShade="BF"/>
          <w:sz w:val="28"/>
          <w:szCs w:val="28"/>
        </w:rPr>
      </w:pPr>
      <w:r w:rsidRPr="00357679">
        <w:rPr>
          <w:rFonts w:cstheme="minorHAnsi"/>
          <w:color w:val="2F5496" w:themeColor="accent1" w:themeShade="BF"/>
          <w:sz w:val="28"/>
          <w:szCs w:val="28"/>
        </w:rPr>
        <w:t>American Society of Mechanical Engineers</w:t>
      </w:r>
    </w:p>
    <w:p w14:paraId="21B5D624" w14:textId="77777777" w:rsidR="00FA0ABC" w:rsidRPr="002256F4" w:rsidRDefault="00FA0ABC" w:rsidP="00FA0ABC">
      <w:pPr>
        <w:spacing w:after="0" w:line="240" w:lineRule="auto"/>
        <w:rPr>
          <w:rFonts w:cstheme="minorHAnsi"/>
          <w:sz w:val="24"/>
          <w:szCs w:val="24"/>
        </w:rPr>
      </w:pPr>
    </w:p>
    <w:p w14:paraId="7095422A" w14:textId="77777777" w:rsidR="0071335F" w:rsidRDefault="3BAD807F" w:rsidP="54785183">
      <w:pPr>
        <w:pStyle w:val="NoSpacing"/>
        <w:jc w:val="both"/>
        <w:rPr>
          <w:sz w:val="24"/>
          <w:szCs w:val="24"/>
        </w:rPr>
      </w:pPr>
      <w:r w:rsidRPr="54785183">
        <w:rPr>
          <w:sz w:val="24"/>
          <w:szCs w:val="24"/>
        </w:rPr>
        <w:t xml:space="preserve">Policymakers at every level of government </w:t>
      </w:r>
      <w:r w:rsidR="437D7246" w:rsidRPr="54785183">
        <w:rPr>
          <w:sz w:val="24"/>
          <w:szCs w:val="24"/>
        </w:rPr>
        <w:t>ha</w:t>
      </w:r>
      <w:r w:rsidR="0949935B" w:rsidRPr="54785183">
        <w:rPr>
          <w:sz w:val="24"/>
          <w:szCs w:val="24"/>
        </w:rPr>
        <w:t>ve</w:t>
      </w:r>
      <w:r w:rsidR="437D7246" w:rsidRPr="54785183">
        <w:rPr>
          <w:sz w:val="24"/>
          <w:szCs w:val="24"/>
        </w:rPr>
        <w:t xml:space="preserve"> important responsibilities to ensure our national, economic, energy, and environmental security</w:t>
      </w:r>
      <w:r w:rsidR="4FEA9AAB" w:rsidRPr="54785183">
        <w:rPr>
          <w:sz w:val="24"/>
          <w:szCs w:val="24"/>
        </w:rPr>
        <w:t>.</w:t>
      </w:r>
      <w:r w:rsidR="1674ED63" w:rsidRPr="54785183">
        <w:rPr>
          <w:sz w:val="24"/>
          <w:szCs w:val="24"/>
        </w:rPr>
        <w:t xml:space="preserve"> </w:t>
      </w:r>
      <w:r w:rsidR="00497E5C">
        <w:rPr>
          <w:sz w:val="24"/>
          <w:szCs w:val="24"/>
        </w:rPr>
        <w:t>The U.S.</w:t>
      </w:r>
      <w:r w:rsidR="17BEF898" w:rsidRPr="54785183">
        <w:rPr>
          <w:sz w:val="24"/>
          <w:szCs w:val="24"/>
        </w:rPr>
        <w:t xml:space="preserve"> energy system is now stressed by </w:t>
      </w:r>
      <w:r w:rsidR="6E778233" w:rsidRPr="4CEF2F40">
        <w:rPr>
          <w:sz w:val="24"/>
          <w:szCs w:val="24"/>
        </w:rPr>
        <w:t xml:space="preserve">rapidly </w:t>
      </w:r>
      <w:r w:rsidR="17BEF898" w:rsidRPr="54785183">
        <w:rPr>
          <w:sz w:val="24"/>
          <w:szCs w:val="24"/>
        </w:rPr>
        <w:t xml:space="preserve">increasing </w:t>
      </w:r>
      <w:r w:rsidR="40036C8D" w:rsidRPr="006B126B">
        <w:rPr>
          <w:color w:val="000000" w:themeColor="text1"/>
          <w:sz w:val="24"/>
          <w:szCs w:val="24"/>
        </w:rPr>
        <w:t xml:space="preserve">power </w:t>
      </w:r>
      <w:r w:rsidR="17BEF898" w:rsidRPr="006B126B">
        <w:rPr>
          <w:color w:val="000000" w:themeColor="text1"/>
          <w:sz w:val="24"/>
          <w:szCs w:val="24"/>
        </w:rPr>
        <w:t>demand</w:t>
      </w:r>
      <w:r w:rsidR="5EBC70F2" w:rsidRPr="006B126B">
        <w:rPr>
          <w:color w:val="000000" w:themeColor="text1"/>
          <w:sz w:val="24"/>
          <w:szCs w:val="24"/>
        </w:rPr>
        <w:t xml:space="preserve"> </w:t>
      </w:r>
      <w:r w:rsidR="6DF63610" w:rsidRPr="006B126B">
        <w:rPr>
          <w:color w:val="000000" w:themeColor="text1"/>
          <w:sz w:val="24"/>
          <w:szCs w:val="24"/>
        </w:rPr>
        <w:t>to support</w:t>
      </w:r>
      <w:r w:rsidR="62ABA133" w:rsidRPr="006B126B">
        <w:rPr>
          <w:color w:val="000000" w:themeColor="text1"/>
          <w:sz w:val="24"/>
          <w:szCs w:val="24"/>
        </w:rPr>
        <w:t xml:space="preserve"> </w:t>
      </w:r>
      <w:r w:rsidR="5EFC40E4" w:rsidRPr="006B126B">
        <w:rPr>
          <w:color w:val="000000" w:themeColor="text1"/>
          <w:sz w:val="24"/>
          <w:szCs w:val="24"/>
        </w:rPr>
        <w:t>emerging artificial intelligence applications</w:t>
      </w:r>
      <w:r w:rsidR="62ABA133" w:rsidRPr="006B126B">
        <w:rPr>
          <w:color w:val="000000" w:themeColor="text1"/>
          <w:sz w:val="24"/>
          <w:szCs w:val="24"/>
        </w:rPr>
        <w:t xml:space="preserve"> </w:t>
      </w:r>
      <w:r w:rsidR="62ABA133" w:rsidRPr="54785183">
        <w:rPr>
          <w:sz w:val="24"/>
          <w:szCs w:val="24"/>
        </w:rPr>
        <w:t>and</w:t>
      </w:r>
      <w:r w:rsidR="17BEF898" w:rsidRPr="54785183">
        <w:rPr>
          <w:sz w:val="24"/>
          <w:szCs w:val="24"/>
        </w:rPr>
        <w:t xml:space="preserve"> undergoing rapid </w:t>
      </w:r>
      <w:r w:rsidR="5B3917EF" w:rsidRPr="54785183">
        <w:rPr>
          <w:sz w:val="24"/>
          <w:szCs w:val="24"/>
        </w:rPr>
        <w:t>technological changes</w:t>
      </w:r>
      <w:r w:rsidR="17BEF898" w:rsidRPr="54785183">
        <w:rPr>
          <w:sz w:val="24"/>
          <w:szCs w:val="24"/>
        </w:rPr>
        <w:t xml:space="preserve"> which must be carefully managed to provide </w:t>
      </w:r>
      <w:r w:rsidR="7B42B2EE" w:rsidRPr="54785183">
        <w:rPr>
          <w:sz w:val="24"/>
          <w:szCs w:val="24"/>
        </w:rPr>
        <w:t>abundant</w:t>
      </w:r>
      <w:r w:rsidR="17BEF898" w:rsidRPr="54785183">
        <w:rPr>
          <w:sz w:val="24"/>
          <w:szCs w:val="24"/>
        </w:rPr>
        <w:t xml:space="preserve">, low-cost energy </w:t>
      </w:r>
      <w:r w:rsidR="44D22A59" w:rsidRPr="54785183">
        <w:rPr>
          <w:sz w:val="24"/>
          <w:szCs w:val="24"/>
        </w:rPr>
        <w:t>while</w:t>
      </w:r>
      <w:r w:rsidR="17BEF898" w:rsidRPr="54785183">
        <w:rPr>
          <w:sz w:val="24"/>
          <w:szCs w:val="24"/>
        </w:rPr>
        <w:t xml:space="preserve"> supportin</w:t>
      </w:r>
      <w:r w:rsidR="101575DD" w:rsidRPr="54785183">
        <w:rPr>
          <w:sz w:val="24"/>
          <w:szCs w:val="24"/>
        </w:rPr>
        <w:t xml:space="preserve">g our </w:t>
      </w:r>
      <w:r w:rsidR="5FC30BC3" w:rsidRPr="006B126B">
        <w:rPr>
          <w:color w:val="000000" w:themeColor="text1"/>
          <w:sz w:val="24"/>
          <w:szCs w:val="24"/>
        </w:rPr>
        <w:t xml:space="preserve">national </w:t>
      </w:r>
      <w:r w:rsidR="101575DD" w:rsidRPr="54785183">
        <w:rPr>
          <w:sz w:val="24"/>
          <w:szCs w:val="24"/>
        </w:rPr>
        <w:t xml:space="preserve">economic and </w:t>
      </w:r>
      <w:r w:rsidR="50EB65D8" w:rsidRPr="54785183">
        <w:rPr>
          <w:sz w:val="24"/>
          <w:szCs w:val="24"/>
        </w:rPr>
        <w:t>environmental</w:t>
      </w:r>
      <w:r w:rsidR="101575DD" w:rsidRPr="54785183">
        <w:rPr>
          <w:sz w:val="24"/>
          <w:szCs w:val="24"/>
        </w:rPr>
        <w:t xml:space="preserve"> goals. </w:t>
      </w:r>
    </w:p>
    <w:p w14:paraId="22EB7484" w14:textId="77777777" w:rsidR="0071335F" w:rsidRDefault="0071335F" w:rsidP="54785183">
      <w:pPr>
        <w:pStyle w:val="NoSpacing"/>
        <w:jc w:val="both"/>
        <w:rPr>
          <w:sz w:val="24"/>
          <w:szCs w:val="24"/>
        </w:rPr>
      </w:pPr>
    </w:p>
    <w:p w14:paraId="77B13B59" w14:textId="77777777" w:rsidR="00572D18" w:rsidRDefault="1DAAE844" w:rsidP="54785183">
      <w:pPr>
        <w:pStyle w:val="NoSpacing"/>
        <w:jc w:val="both"/>
        <w:rPr>
          <w:sz w:val="24"/>
          <w:szCs w:val="24"/>
        </w:rPr>
      </w:pPr>
      <w:r w:rsidRPr="54785183">
        <w:rPr>
          <w:sz w:val="24"/>
          <w:szCs w:val="24"/>
        </w:rPr>
        <w:t>Responsive e</w:t>
      </w:r>
      <w:r w:rsidR="7FE8663A" w:rsidRPr="54785183">
        <w:rPr>
          <w:sz w:val="24"/>
          <w:szCs w:val="24"/>
        </w:rPr>
        <w:t>nergy policies are required to successfully integrate the use of low-emission electricity generation, transportation, and manufacturing; advance storage and distribution technologies; and manage</w:t>
      </w:r>
      <w:r w:rsidR="1F773BF8" w:rsidRPr="54785183">
        <w:rPr>
          <w:sz w:val="24"/>
          <w:szCs w:val="24"/>
        </w:rPr>
        <w:t xml:space="preserve"> </w:t>
      </w:r>
      <w:r w:rsidR="7FE8663A" w:rsidRPr="54785183">
        <w:rPr>
          <w:sz w:val="24"/>
          <w:szCs w:val="24"/>
        </w:rPr>
        <w:t>greenhouse gas</w:t>
      </w:r>
      <w:r w:rsidR="5F2B3CD0" w:rsidRPr="54785183">
        <w:rPr>
          <w:sz w:val="24"/>
          <w:szCs w:val="24"/>
        </w:rPr>
        <w:t xml:space="preserve"> emissions</w:t>
      </w:r>
      <w:r w:rsidR="7FE8663A" w:rsidRPr="54785183">
        <w:rPr>
          <w:sz w:val="24"/>
          <w:szCs w:val="24"/>
        </w:rPr>
        <w:t>.</w:t>
      </w:r>
      <w:r w:rsidR="0EECBAD7" w:rsidRPr="54785183">
        <w:rPr>
          <w:sz w:val="24"/>
          <w:szCs w:val="24"/>
        </w:rPr>
        <w:t xml:space="preserve"> It is important that policymakers consider the long-term impacts of energy choices made, including their economic and societal costs. </w:t>
      </w:r>
    </w:p>
    <w:p w14:paraId="351B7FDC" w14:textId="77777777" w:rsidR="00572D18" w:rsidRDefault="00572D18" w:rsidP="54785183">
      <w:pPr>
        <w:pStyle w:val="NoSpacing"/>
        <w:jc w:val="both"/>
        <w:rPr>
          <w:sz w:val="24"/>
          <w:szCs w:val="24"/>
        </w:rPr>
      </w:pPr>
    </w:p>
    <w:p w14:paraId="2FE1F93F" w14:textId="653ECBC0" w:rsidR="3BAD807F" w:rsidRDefault="0EECBAD7" w:rsidP="54785183">
      <w:pPr>
        <w:pStyle w:val="NoSpacing"/>
        <w:jc w:val="both"/>
        <w:rPr>
          <w:sz w:val="24"/>
          <w:szCs w:val="24"/>
        </w:rPr>
      </w:pPr>
      <w:r w:rsidRPr="54785183">
        <w:rPr>
          <w:sz w:val="24"/>
          <w:szCs w:val="24"/>
        </w:rPr>
        <w:t xml:space="preserve">In this report, ASME recommends five principles for guiding policy decisions regarding energy systems and the use of our national energy resources, as well as recommendations to </w:t>
      </w:r>
      <w:bookmarkStart w:id="0" w:name="_Int_clyGMXzl"/>
      <w:r w:rsidRPr="54785183">
        <w:rPr>
          <w:sz w:val="24"/>
          <w:szCs w:val="24"/>
        </w:rPr>
        <w:t>prepare</w:t>
      </w:r>
      <w:bookmarkEnd w:id="0"/>
      <w:r w:rsidRPr="54785183">
        <w:rPr>
          <w:sz w:val="24"/>
          <w:szCs w:val="24"/>
        </w:rPr>
        <w:t xml:space="preserve"> the future energy workforce.</w:t>
      </w:r>
    </w:p>
    <w:p w14:paraId="5F4EC23E" w14:textId="77777777" w:rsidR="00FA0ABC" w:rsidRPr="002256F4" w:rsidRDefault="00FA0ABC" w:rsidP="00FA0ABC">
      <w:pPr>
        <w:spacing w:after="0" w:line="240" w:lineRule="auto"/>
        <w:rPr>
          <w:rFonts w:cstheme="minorHAnsi"/>
          <w:sz w:val="24"/>
          <w:szCs w:val="24"/>
        </w:rPr>
      </w:pPr>
    </w:p>
    <w:p w14:paraId="6B7EA1A8" w14:textId="565338BD" w:rsidR="00FA0ABC" w:rsidRPr="00357679" w:rsidRDefault="00093145" w:rsidP="00FA0ABC">
      <w:pPr>
        <w:spacing w:after="0" w:line="240" w:lineRule="auto"/>
        <w:rPr>
          <w:rFonts w:cstheme="minorHAnsi"/>
          <w:b/>
          <w:bCs/>
          <w:color w:val="2F5496" w:themeColor="accent1" w:themeShade="BF"/>
          <w:sz w:val="24"/>
          <w:szCs w:val="24"/>
          <w:u w:val="single"/>
        </w:rPr>
      </w:pPr>
      <w:r w:rsidRPr="00357679">
        <w:rPr>
          <w:rFonts w:cstheme="minorHAnsi"/>
          <w:b/>
          <w:bCs/>
          <w:color w:val="2F5496" w:themeColor="accent1" w:themeShade="BF"/>
          <w:sz w:val="24"/>
          <w:szCs w:val="24"/>
          <w:u w:val="single"/>
        </w:rPr>
        <w:t xml:space="preserve">Principles for </w:t>
      </w:r>
      <w:r w:rsidR="00FA0ABC" w:rsidRPr="00357679">
        <w:rPr>
          <w:rFonts w:cstheme="minorHAnsi"/>
          <w:b/>
          <w:bCs/>
          <w:color w:val="2F5496" w:themeColor="accent1" w:themeShade="BF"/>
          <w:sz w:val="24"/>
          <w:szCs w:val="24"/>
          <w:u w:val="single"/>
        </w:rPr>
        <w:t>Guiding Energy Policy</w:t>
      </w:r>
    </w:p>
    <w:p w14:paraId="740CA1C4" w14:textId="77777777" w:rsidR="00FA0ABC" w:rsidRPr="002256F4" w:rsidRDefault="00FA0ABC" w:rsidP="00FA0ABC">
      <w:pPr>
        <w:spacing w:after="0" w:line="240" w:lineRule="auto"/>
        <w:rPr>
          <w:rFonts w:cstheme="minorHAnsi"/>
          <w:sz w:val="24"/>
          <w:szCs w:val="24"/>
        </w:rPr>
      </w:pPr>
    </w:p>
    <w:p w14:paraId="23A6C03C" w14:textId="77777777" w:rsidR="00FA0ABC" w:rsidRPr="00FA0ABC" w:rsidRDefault="53C89D64" w:rsidP="54785183">
      <w:pPr>
        <w:pStyle w:val="NoSpacing"/>
        <w:jc w:val="both"/>
        <w:rPr>
          <w:sz w:val="24"/>
          <w:szCs w:val="24"/>
        </w:rPr>
      </w:pPr>
      <w:r w:rsidRPr="54785183">
        <w:rPr>
          <w:sz w:val="24"/>
          <w:szCs w:val="24"/>
        </w:rPr>
        <w:t xml:space="preserve">The ASME recommends that the five following principles be applied to the development of U.S. energy policy: </w:t>
      </w:r>
    </w:p>
    <w:p w14:paraId="4F298427" w14:textId="77777777" w:rsidR="00FA0ABC" w:rsidRPr="00357679" w:rsidRDefault="00FA0ABC" w:rsidP="54785183">
      <w:pPr>
        <w:pStyle w:val="NoSpacing"/>
        <w:ind w:left="720" w:right="720"/>
        <w:jc w:val="both"/>
        <w:rPr>
          <w:b/>
          <w:bCs/>
          <w:color w:val="2F5496" w:themeColor="accent1" w:themeShade="BF"/>
          <w:sz w:val="28"/>
          <w:szCs w:val="28"/>
        </w:rPr>
      </w:pPr>
    </w:p>
    <w:p w14:paraId="791148EA" w14:textId="21F88D18" w:rsidR="54785183" w:rsidRPr="00357679" w:rsidRDefault="53C89D64" w:rsidP="00F5796C">
      <w:pPr>
        <w:pStyle w:val="NoSpacing"/>
        <w:numPr>
          <w:ilvl w:val="0"/>
          <w:numId w:val="23"/>
        </w:numPr>
        <w:ind w:right="720"/>
        <w:jc w:val="both"/>
        <w:rPr>
          <w:b/>
          <w:bCs/>
          <w:i/>
          <w:iCs/>
          <w:color w:val="2F5496" w:themeColor="accent1" w:themeShade="BF"/>
          <w:sz w:val="24"/>
          <w:szCs w:val="24"/>
        </w:rPr>
      </w:pPr>
      <w:r w:rsidRPr="00357679">
        <w:rPr>
          <w:b/>
          <w:bCs/>
          <w:i/>
          <w:iCs/>
          <w:color w:val="2F5496" w:themeColor="accent1" w:themeShade="BF"/>
          <w:sz w:val="24"/>
          <w:szCs w:val="24"/>
        </w:rPr>
        <w:t xml:space="preserve">The goal of the United States energy policy should be to provide energy that is affordable, reliable, and sustainable. </w:t>
      </w:r>
    </w:p>
    <w:p w14:paraId="1F03E06F" w14:textId="77777777" w:rsidR="00F5796C" w:rsidRPr="00357679" w:rsidRDefault="00F5796C" w:rsidP="00F5796C">
      <w:pPr>
        <w:pStyle w:val="NoSpacing"/>
        <w:ind w:left="720" w:right="720"/>
        <w:jc w:val="both"/>
        <w:rPr>
          <w:b/>
          <w:bCs/>
          <w:i/>
          <w:iCs/>
          <w:color w:val="2F5496" w:themeColor="accent1" w:themeShade="BF"/>
          <w:sz w:val="24"/>
          <w:szCs w:val="24"/>
        </w:rPr>
      </w:pPr>
    </w:p>
    <w:p w14:paraId="7AE0E2D2" w14:textId="122D2DD5" w:rsidR="54785183" w:rsidRPr="00357679" w:rsidRDefault="62D94E4C" w:rsidP="00F5796C">
      <w:pPr>
        <w:pStyle w:val="NoSpacing"/>
        <w:numPr>
          <w:ilvl w:val="0"/>
          <w:numId w:val="23"/>
        </w:numPr>
        <w:ind w:right="720"/>
        <w:jc w:val="both"/>
        <w:rPr>
          <w:b/>
          <w:bCs/>
          <w:i/>
          <w:iCs/>
          <w:color w:val="2F5496" w:themeColor="accent1" w:themeShade="BF"/>
          <w:sz w:val="24"/>
          <w:szCs w:val="24"/>
        </w:rPr>
      </w:pPr>
      <w:r w:rsidRPr="00357679">
        <w:rPr>
          <w:b/>
          <w:bCs/>
          <w:i/>
          <w:iCs/>
          <w:color w:val="2F5496" w:themeColor="accent1" w:themeShade="BF"/>
          <w:sz w:val="24"/>
          <w:szCs w:val="24"/>
        </w:rPr>
        <w:t xml:space="preserve">All </w:t>
      </w:r>
      <w:r w:rsidR="254CB454" w:rsidRPr="00357679">
        <w:rPr>
          <w:b/>
          <w:bCs/>
          <w:i/>
          <w:iCs/>
          <w:color w:val="2F5496" w:themeColor="accent1" w:themeShade="BF"/>
          <w:sz w:val="24"/>
          <w:szCs w:val="24"/>
        </w:rPr>
        <w:t>decisions</w:t>
      </w:r>
      <w:r w:rsidR="1547DF93" w:rsidRPr="00357679">
        <w:rPr>
          <w:b/>
          <w:bCs/>
          <w:i/>
          <w:iCs/>
          <w:color w:val="2F5496" w:themeColor="accent1" w:themeShade="BF"/>
          <w:sz w:val="24"/>
          <w:szCs w:val="24"/>
        </w:rPr>
        <w:t xml:space="preserve"> regarding </w:t>
      </w:r>
      <w:r w:rsidR="1B54775E" w:rsidRPr="00357679">
        <w:rPr>
          <w:b/>
          <w:bCs/>
          <w:i/>
          <w:iCs/>
          <w:color w:val="2F5496" w:themeColor="accent1" w:themeShade="BF"/>
          <w:sz w:val="24"/>
          <w:szCs w:val="24"/>
        </w:rPr>
        <w:t xml:space="preserve">energy </w:t>
      </w:r>
      <w:r w:rsidR="1547DF93" w:rsidRPr="00357679">
        <w:rPr>
          <w:b/>
          <w:bCs/>
          <w:i/>
          <w:iCs/>
          <w:color w:val="2F5496" w:themeColor="accent1" w:themeShade="BF"/>
          <w:sz w:val="24"/>
          <w:szCs w:val="24"/>
        </w:rPr>
        <w:t>generation, distribution, and usage in the United States should be based on an integrated systems approach</w:t>
      </w:r>
      <w:r w:rsidR="36E6AA7F" w:rsidRPr="00357679">
        <w:rPr>
          <w:b/>
          <w:bCs/>
          <w:i/>
          <w:iCs/>
          <w:color w:val="2F5496" w:themeColor="accent1" w:themeShade="BF"/>
          <w:sz w:val="24"/>
          <w:szCs w:val="24"/>
        </w:rPr>
        <w:t xml:space="preserve">. </w:t>
      </w:r>
    </w:p>
    <w:p w14:paraId="28772D25" w14:textId="77777777" w:rsidR="00F5796C" w:rsidRPr="00357679" w:rsidRDefault="00F5796C" w:rsidP="00F5796C">
      <w:pPr>
        <w:pStyle w:val="NoSpacing"/>
        <w:ind w:right="720"/>
        <w:jc w:val="both"/>
        <w:rPr>
          <w:b/>
          <w:bCs/>
          <w:i/>
          <w:iCs/>
          <w:color w:val="2F5496" w:themeColor="accent1" w:themeShade="BF"/>
          <w:sz w:val="24"/>
          <w:szCs w:val="24"/>
        </w:rPr>
      </w:pPr>
    </w:p>
    <w:p w14:paraId="72BDB4BA" w14:textId="1AE67980" w:rsidR="54785183" w:rsidRPr="00357679" w:rsidRDefault="691CCD60" w:rsidP="00F5796C">
      <w:pPr>
        <w:pStyle w:val="NoSpacing"/>
        <w:numPr>
          <w:ilvl w:val="0"/>
          <w:numId w:val="23"/>
        </w:numPr>
        <w:ind w:right="720"/>
        <w:jc w:val="both"/>
        <w:rPr>
          <w:b/>
          <w:bCs/>
          <w:i/>
          <w:iCs/>
          <w:color w:val="2F5496" w:themeColor="accent1" w:themeShade="BF"/>
          <w:sz w:val="24"/>
          <w:szCs w:val="24"/>
        </w:rPr>
      </w:pPr>
      <w:r w:rsidRPr="00357679">
        <w:rPr>
          <w:b/>
          <w:bCs/>
          <w:i/>
          <w:iCs/>
          <w:color w:val="2F5496" w:themeColor="accent1" w:themeShade="BF"/>
          <w:sz w:val="24"/>
          <w:szCs w:val="24"/>
        </w:rPr>
        <w:t>Energy efficiency, and not just the generation and movement of energy, is part of a sound national energy policy</w:t>
      </w:r>
      <w:r w:rsidR="14FA482C" w:rsidRPr="00357679">
        <w:rPr>
          <w:b/>
          <w:bCs/>
          <w:i/>
          <w:iCs/>
          <w:color w:val="2F5496" w:themeColor="accent1" w:themeShade="BF"/>
          <w:sz w:val="24"/>
          <w:szCs w:val="24"/>
        </w:rPr>
        <w:t>.</w:t>
      </w:r>
    </w:p>
    <w:p w14:paraId="48F8DF7D" w14:textId="77777777" w:rsidR="00F5796C" w:rsidRPr="00357679" w:rsidRDefault="00F5796C" w:rsidP="00F5796C">
      <w:pPr>
        <w:pStyle w:val="NoSpacing"/>
        <w:ind w:right="720"/>
        <w:jc w:val="both"/>
        <w:rPr>
          <w:b/>
          <w:bCs/>
          <w:i/>
          <w:iCs/>
          <w:color w:val="2F5496" w:themeColor="accent1" w:themeShade="BF"/>
          <w:sz w:val="24"/>
          <w:szCs w:val="24"/>
        </w:rPr>
      </w:pPr>
    </w:p>
    <w:p w14:paraId="7F70E589" w14:textId="618F47F8" w:rsidR="00F5796C" w:rsidRPr="00357679" w:rsidRDefault="3B6706A2" w:rsidP="00F5796C">
      <w:pPr>
        <w:pStyle w:val="NoSpacing"/>
        <w:numPr>
          <w:ilvl w:val="0"/>
          <w:numId w:val="23"/>
        </w:numPr>
        <w:ind w:right="720"/>
        <w:jc w:val="both"/>
        <w:rPr>
          <w:b/>
          <w:bCs/>
          <w:i/>
          <w:iCs/>
          <w:color w:val="2F5496" w:themeColor="accent1" w:themeShade="BF"/>
          <w:sz w:val="24"/>
          <w:szCs w:val="24"/>
        </w:rPr>
      </w:pPr>
      <w:r w:rsidRPr="00357679">
        <w:rPr>
          <w:b/>
          <w:bCs/>
          <w:i/>
          <w:iCs/>
          <w:color w:val="2F5496" w:themeColor="accent1" w:themeShade="BF"/>
          <w:sz w:val="24"/>
          <w:szCs w:val="24"/>
        </w:rPr>
        <w:t>F</w:t>
      </w:r>
      <w:r w:rsidR="53C89D64" w:rsidRPr="00357679">
        <w:rPr>
          <w:b/>
          <w:bCs/>
          <w:i/>
          <w:iCs/>
          <w:color w:val="2F5496" w:themeColor="accent1" w:themeShade="BF"/>
          <w:sz w:val="24"/>
          <w:szCs w:val="24"/>
        </w:rPr>
        <w:t>ederal, state, and private investments in energy technology should be complemented by policies that support the ability of these technologies to be deployed into the market</w:t>
      </w:r>
      <w:r w:rsidR="0EADD2B1" w:rsidRPr="00357679">
        <w:rPr>
          <w:b/>
          <w:bCs/>
          <w:i/>
          <w:iCs/>
          <w:color w:val="2F5496" w:themeColor="accent1" w:themeShade="BF"/>
          <w:sz w:val="24"/>
          <w:szCs w:val="24"/>
        </w:rPr>
        <w:t>.</w:t>
      </w:r>
      <w:r w:rsidR="53C89D64" w:rsidRPr="00357679">
        <w:rPr>
          <w:b/>
          <w:bCs/>
          <w:i/>
          <w:iCs/>
          <w:color w:val="2F5496" w:themeColor="accent1" w:themeShade="BF"/>
          <w:sz w:val="24"/>
          <w:szCs w:val="24"/>
        </w:rPr>
        <w:t xml:space="preserve"> </w:t>
      </w:r>
    </w:p>
    <w:p w14:paraId="42BD383D" w14:textId="77777777" w:rsidR="00F5796C" w:rsidRPr="00357679" w:rsidRDefault="00F5796C" w:rsidP="00F5796C">
      <w:pPr>
        <w:pStyle w:val="NoSpacing"/>
        <w:ind w:right="720"/>
        <w:jc w:val="both"/>
        <w:rPr>
          <w:b/>
          <w:bCs/>
          <w:i/>
          <w:iCs/>
          <w:color w:val="2F5496" w:themeColor="accent1" w:themeShade="BF"/>
          <w:sz w:val="24"/>
          <w:szCs w:val="24"/>
        </w:rPr>
      </w:pPr>
    </w:p>
    <w:p w14:paraId="534EAB95" w14:textId="2CC70AFA" w:rsidR="54785183" w:rsidRPr="00572D18" w:rsidRDefault="53C89D64" w:rsidP="54785183">
      <w:pPr>
        <w:pStyle w:val="NoSpacing"/>
        <w:numPr>
          <w:ilvl w:val="0"/>
          <w:numId w:val="23"/>
        </w:numPr>
        <w:ind w:right="720"/>
        <w:jc w:val="both"/>
        <w:rPr>
          <w:b/>
          <w:bCs/>
          <w:i/>
          <w:iCs/>
          <w:color w:val="2F5496" w:themeColor="accent1" w:themeShade="BF"/>
          <w:sz w:val="24"/>
          <w:szCs w:val="24"/>
        </w:rPr>
      </w:pPr>
      <w:r w:rsidRPr="00357679">
        <w:rPr>
          <w:b/>
          <w:bCs/>
          <w:i/>
          <w:iCs/>
          <w:color w:val="2F5496" w:themeColor="accent1" w:themeShade="BF"/>
          <w:sz w:val="24"/>
          <w:szCs w:val="24"/>
        </w:rPr>
        <w:t xml:space="preserve">Substantial and sustained investments should be made to </w:t>
      </w:r>
      <w:r w:rsidR="229B7434" w:rsidRPr="00357679">
        <w:rPr>
          <w:b/>
          <w:bCs/>
          <w:i/>
          <w:iCs/>
          <w:color w:val="2F5496" w:themeColor="accent1" w:themeShade="BF"/>
          <w:sz w:val="24"/>
          <w:szCs w:val="24"/>
        </w:rPr>
        <w:t xml:space="preserve">expand and diversify </w:t>
      </w:r>
      <w:r w:rsidR="11FE4728" w:rsidRPr="00357679">
        <w:rPr>
          <w:b/>
          <w:bCs/>
          <w:i/>
          <w:iCs/>
          <w:color w:val="2F5496" w:themeColor="accent1" w:themeShade="BF"/>
          <w:sz w:val="24"/>
          <w:szCs w:val="24"/>
        </w:rPr>
        <w:t>the</w:t>
      </w:r>
      <w:r w:rsidR="229B7434" w:rsidRPr="00357679">
        <w:rPr>
          <w:b/>
          <w:bCs/>
          <w:i/>
          <w:iCs/>
          <w:color w:val="2F5496" w:themeColor="accent1" w:themeShade="BF"/>
          <w:sz w:val="24"/>
          <w:szCs w:val="24"/>
        </w:rPr>
        <w:t xml:space="preserve"> STEM</w:t>
      </w:r>
      <w:r w:rsidRPr="00357679">
        <w:rPr>
          <w:b/>
          <w:bCs/>
          <w:i/>
          <w:iCs/>
          <w:color w:val="2F5496" w:themeColor="accent1" w:themeShade="BF"/>
          <w:sz w:val="24"/>
          <w:szCs w:val="24"/>
        </w:rPr>
        <w:t xml:space="preserve"> workforce </w:t>
      </w:r>
      <w:r w:rsidR="304C7403" w:rsidRPr="00357679">
        <w:rPr>
          <w:b/>
          <w:bCs/>
          <w:i/>
          <w:iCs/>
          <w:color w:val="2F5496" w:themeColor="accent1" w:themeShade="BF"/>
          <w:sz w:val="24"/>
          <w:szCs w:val="24"/>
        </w:rPr>
        <w:t>to support</w:t>
      </w:r>
      <w:r w:rsidR="184E84D3" w:rsidRPr="00357679">
        <w:rPr>
          <w:b/>
          <w:bCs/>
          <w:i/>
          <w:iCs/>
          <w:color w:val="2F5496" w:themeColor="accent1" w:themeShade="BF"/>
          <w:sz w:val="24"/>
          <w:szCs w:val="24"/>
        </w:rPr>
        <w:t xml:space="preserve"> existing and</w:t>
      </w:r>
      <w:r w:rsidRPr="00357679">
        <w:rPr>
          <w:b/>
          <w:bCs/>
          <w:i/>
          <w:iCs/>
          <w:color w:val="2F5496" w:themeColor="accent1" w:themeShade="BF"/>
          <w:sz w:val="24"/>
          <w:szCs w:val="24"/>
        </w:rPr>
        <w:t xml:space="preserve"> emerging technologies. </w:t>
      </w:r>
    </w:p>
    <w:p w14:paraId="5611D5C6" w14:textId="685B56FE" w:rsidR="00FA0ABC" w:rsidRPr="00357679" w:rsidRDefault="437D7246" w:rsidP="54785183">
      <w:pPr>
        <w:pStyle w:val="NoSpacing"/>
        <w:numPr>
          <w:ilvl w:val="0"/>
          <w:numId w:val="1"/>
        </w:numPr>
        <w:jc w:val="both"/>
        <w:rPr>
          <w:b/>
          <w:bCs/>
          <w:i/>
          <w:iCs/>
          <w:color w:val="2F5496" w:themeColor="accent1" w:themeShade="BF"/>
          <w:sz w:val="24"/>
          <w:szCs w:val="24"/>
        </w:rPr>
      </w:pPr>
      <w:r w:rsidRPr="00357679">
        <w:rPr>
          <w:b/>
          <w:bCs/>
          <w:i/>
          <w:iCs/>
          <w:color w:val="2F5496" w:themeColor="accent1" w:themeShade="BF"/>
          <w:sz w:val="24"/>
          <w:szCs w:val="24"/>
        </w:rPr>
        <w:t>The goal of the United States energy policy should be to provide energy that is affordable, reliable, and sustainable</w:t>
      </w:r>
      <w:r w:rsidR="654F2BD1" w:rsidRPr="00357679">
        <w:rPr>
          <w:b/>
          <w:bCs/>
          <w:i/>
          <w:iCs/>
          <w:color w:val="2F5496" w:themeColor="accent1" w:themeShade="BF"/>
          <w:sz w:val="24"/>
          <w:szCs w:val="24"/>
        </w:rPr>
        <w:t>.</w:t>
      </w:r>
    </w:p>
    <w:p w14:paraId="2809AFBB" w14:textId="7B7399E4" w:rsidR="00FF7D80" w:rsidRDefault="00FF7D80" w:rsidP="54785183">
      <w:pPr>
        <w:spacing w:after="0" w:line="240" w:lineRule="auto"/>
        <w:jc w:val="both"/>
        <w:rPr>
          <w:sz w:val="24"/>
          <w:szCs w:val="24"/>
        </w:rPr>
      </w:pPr>
    </w:p>
    <w:p w14:paraId="4F671D8A" w14:textId="498D723D" w:rsidR="00FF7D80" w:rsidRPr="00357679" w:rsidRDefault="4B1F2408" w:rsidP="54785183">
      <w:pPr>
        <w:spacing w:after="0" w:line="240" w:lineRule="auto"/>
        <w:jc w:val="both"/>
        <w:rPr>
          <w:color w:val="2F5496" w:themeColor="accent1" w:themeShade="BF"/>
          <w:sz w:val="24"/>
          <w:szCs w:val="24"/>
        </w:rPr>
      </w:pPr>
      <w:r w:rsidRPr="00357679">
        <w:rPr>
          <w:b/>
          <w:bCs/>
          <w:color w:val="2F5496" w:themeColor="accent1" w:themeShade="BF"/>
          <w:sz w:val="24"/>
          <w:szCs w:val="24"/>
        </w:rPr>
        <w:t xml:space="preserve">Affordable </w:t>
      </w:r>
      <w:r w:rsidR="6B26FCD2" w:rsidRPr="00357679">
        <w:rPr>
          <w:b/>
          <w:bCs/>
          <w:color w:val="2F5496" w:themeColor="accent1" w:themeShade="BF"/>
          <w:sz w:val="24"/>
          <w:szCs w:val="24"/>
        </w:rPr>
        <w:t>E</w:t>
      </w:r>
      <w:r w:rsidRPr="00357679">
        <w:rPr>
          <w:b/>
          <w:bCs/>
          <w:color w:val="2F5496" w:themeColor="accent1" w:themeShade="BF"/>
          <w:sz w:val="24"/>
          <w:szCs w:val="24"/>
        </w:rPr>
        <w:t xml:space="preserve">nergy </w:t>
      </w:r>
    </w:p>
    <w:p w14:paraId="208B5ED8" w14:textId="70B448C4" w:rsidR="00FF7D80" w:rsidRPr="00101965" w:rsidRDefault="1A0713A0" w:rsidP="54785183">
      <w:pPr>
        <w:spacing w:after="0" w:line="240" w:lineRule="auto"/>
        <w:ind w:firstLine="720"/>
        <w:jc w:val="both"/>
        <w:rPr>
          <w:sz w:val="24"/>
          <w:szCs w:val="24"/>
        </w:rPr>
      </w:pPr>
      <w:r w:rsidRPr="470FEC09">
        <w:rPr>
          <w:sz w:val="24"/>
          <w:szCs w:val="24"/>
        </w:rPr>
        <w:t xml:space="preserve">The cost of energy </w:t>
      </w:r>
      <w:r w:rsidR="4B1F2408" w:rsidRPr="470FEC09">
        <w:rPr>
          <w:sz w:val="24"/>
          <w:szCs w:val="24"/>
        </w:rPr>
        <w:t>impacts both U</w:t>
      </w:r>
      <w:r w:rsidR="615ED584" w:rsidRPr="470FEC09">
        <w:rPr>
          <w:sz w:val="24"/>
          <w:szCs w:val="24"/>
        </w:rPr>
        <w:t>.</w:t>
      </w:r>
      <w:r w:rsidR="4B1F2408" w:rsidRPr="470FEC09">
        <w:rPr>
          <w:sz w:val="24"/>
          <w:szCs w:val="24"/>
        </w:rPr>
        <w:t>S</w:t>
      </w:r>
      <w:r w:rsidR="2ABC7AE7" w:rsidRPr="470FEC09">
        <w:rPr>
          <w:sz w:val="24"/>
          <w:szCs w:val="24"/>
        </w:rPr>
        <w:t>.</w:t>
      </w:r>
      <w:r w:rsidR="4B1F2408" w:rsidRPr="470FEC09">
        <w:rPr>
          <w:sz w:val="24"/>
          <w:szCs w:val="24"/>
        </w:rPr>
        <w:t xml:space="preserve"> economic competitiveness and standards of living.</w:t>
      </w:r>
      <w:r w:rsidR="75A94416" w:rsidRPr="487551AB">
        <w:rPr>
          <w:sz w:val="24"/>
          <w:szCs w:val="24"/>
        </w:rPr>
        <w:t xml:space="preserve"> Energy costs cascade through all sectors of the economy. For example, a</w:t>
      </w:r>
      <w:r w:rsidR="4B1F2408" w:rsidRPr="470FEC09">
        <w:rPr>
          <w:sz w:val="24"/>
          <w:szCs w:val="24"/>
        </w:rPr>
        <w:t>pproximately 40 percent of the operational costs of a data center are energy</w:t>
      </w:r>
      <w:r w:rsidR="00FF7D80" w:rsidRPr="487551AB">
        <w:rPr>
          <w:sz w:val="24"/>
          <w:szCs w:val="24"/>
          <w:vertAlign w:val="superscript"/>
        </w:rPr>
        <w:endnoteReference w:id="1"/>
      </w:r>
      <w:r w:rsidR="06D259C2" w:rsidRPr="470FEC09">
        <w:rPr>
          <w:sz w:val="24"/>
          <w:szCs w:val="24"/>
        </w:rPr>
        <w:t xml:space="preserve">. </w:t>
      </w:r>
      <w:r w:rsidR="4B1F2408" w:rsidRPr="470FEC09">
        <w:rPr>
          <w:sz w:val="24"/>
          <w:szCs w:val="24"/>
        </w:rPr>
        <w:t xml:space="preserve">Similar numbers are seen in </w:t>
      </w:r>
      <w:r w:rsidR="44922E72" w:rsidRPr="470FEC09">
        <w:rPr>
          <w:sz w:val="24"/>
          <w:szCs w:val="24"/>
        </w:rPr>
        <w:t xml:space="preserve">major </w:t>
      </w:r>
      <w:r w:rsidR="4B1F2408" w:rsidRPr="470FEC09">
        <w:rPr>
          <w:sz w:val="24"/>
          <w:szCs w:val="24"/>
        </w:rPr>
        <w:t>industries classified as “energy-intensive”: food, pulp and paper, basic chemicals, refining, iron and steel, and nonferrous metals (such as aluminum and nonmetallic minerals such as cement). In steelmaking, energy accounts for 27 percent of total costs</w:t>
      </w:r>
      <w:r w:rsidR="00FF7D80" w:rsidRPr="487551AB">
        <w:rPr>
          <w:sz w:val="24"/>
          <w:szCs w:val="24"/>
          <w:vertAlign w:val="superscript"/>
        </w:rPr>
        <w:endnoteReference w:id="2"/>
      </w:r>
      <w:r w:rsidR="4B1F2408" w:rsidRPr="470FEC09">
        <w:rPr>
          <w:sz w:val="24"/>
          <w:szCs w:val="24"/>
        </w:rPr>
        <w:t>, while in cement-making, energy accounts for 40 percent of the</w:t>
      </w:r>
      <w:r w:rsidR="79733CAD" w:rsidRPr="470FEC09">
        <w:rPr>
          <w:sz w:val="24"/>
          <w:szCs w:val="24"/>
        </w:rPr>
        <w:t xml:space="preserve"> total</w:t>
      </w:r>
      <w:r w:rsidR="4B1F2408" w:rsidRPr="470FEC09">
        <w:rPr>
          <w:sz w:val="24"/>
          <w:szCs w:val="24"/>
        </w:rPr>
        <w:t xml:space="preserve"> cost. Energy account</w:t>
      </w:r>
      <w:r w:rsidR="3327B17E" w:rsidRPr="470FEC09">
        <w:rPr>
          <w:sz w:val="24"/>
          <w:szCs w:val="24"/>
        </w:rPr>
        <w:t>s</w:t>
      </w:r>
      <w:r w:rsidR="4B1F2408" w:rsidRPr="470FEC09">
        <w:rPr>
          <w:sz w:val="24"/>
          <w:szCs w:val="24"/>
        </w:rPr>
        <w:t xml:space="preserve"> for </w:t>
      </w:r>
      <w:r w:rsidR="19EC3B1B" w:rsidRPr="470FEC09">
        <w:rPr>
          <w:sz w:val="24"/>
          <w:szCs w:val="24"/>
        </w:rPr>
        <w:t>approximately 3</w:t>
      </w:r>
      <w:r w:rsidR="4B1F2408" w:rsidRPr="470FEC09">
        <w:rPr>
          <w:sz w:val="24"/>
          <w:szCs w:val="24"/>
        </w:rPr>
        <w:t>0 percent of the costs of many agricultural staples</w:t>
      </w:r>
      <w:r w:rsidR="00FF7D80" w:rsidRPr="487551AB">
        <w:rPr>
          <w:rStyle w:val="EndnoteReference"/>
          <w:sz w:val="24"/>
          <w:szCs w:val="24"/>
        </w:rPr>
        <w:endnoteReference w:id="3"/>
      </w:r>
      <w:r w:rsidR="6C84D2A7" w:rsidRPr="470FEC09">
        <w:rPr>
          <w:sz w:val="24"/>
          <w:szCs w:val="24"/>
        </w:rPr>
        <w:t xml:space="preserve">. </w:t>
      </w:r>
    </w:p>
    <w:p w14:paraId="07276BA8" w14:textId="53840D5C" w:rsidR="487551AB" w:rsidRDefault="487551AB" w:rsidP="54785183">
      <w:pPr>
        <w:spacing w:after="0" w:line="240" w:lineRule="auto"/>
        <w:ind w:firstLine="720"/>
        <w:jc w:val="both"/>
        <w:rPr>
          <w:sz w:val="24"/>
          <w:szCs w:val="24"/>
        </w:rPr>
      </w:pPr>
    </w:p>
    <w:p w14:paraId="7262E76E" w14:textId="53C843A9" w:rsidR="0074711A" w:rsidRPr="00101965" w:rsidRDefault="74E0D8AC" w:rsidP="54785183">
      <w:pPr>
        <w:spacing w:after="0" w:line="240" w:lineRule="auto"/>
        <w:ind w:firstLine="720"/>
        <w:jc w:val="both"/>
        <w:rPr>
          <w:sz w:val="24"/>
          <w:szCs w:val="24"/>
        </w:rPr>
      </w:pPr>
      <w:r w:rsidRPr="470FEC09">
        <w:rPr>
          <w:sz w:val="24"/>
          <w:szCs w:val="24"/>
        </w:rPr>
        <w:t>The average U</w:t>
      </w:r>
      <w:r w:rsidR="1DA78B15" w:rsidRPr="470FEC09">
        <w:rPr>
          <w:sz w:val="24"/>
          <w:szCs w:val="24"/>
        </w:rPr>
        <w:t>.</w:t>
      </w:r>
      <w:r w:rsidRPr="470FEC09">
        <w:rPr>
          <w:sz w:val="24"/>
          <w:szCs w:val="24"/>
        </w:rPr>
        <w:t>S</w:t>
      </w:r>
      <w:r w:rsidR="6B2B2A8F" w:rsidRPr="470FEC09">
        <w:rPr>
          <w:sz w:val="24"/>
          <w:szCs w:val="24"/>
        </w:rPr>
        <w:t>.</w:t>
      </w:r>
      <w:r w:rsidRPr="470FEC09">
        <w:rPr>
          <w:sz w:val="24"/>
          <w:szCs w:val="24"/>
        </w:rPr>
        <w:t xml:space="preserve"> household also faces significant energy costs</w:t>
      </w:r>
      <w:r w:rsidR="00B078B9">
        <w:rPr>
          <w:sz w:val="24"/>
          <w:szCs w:val="24"/>
        </w:rPr>
        <w:t xml:space="preserve"> </w:t>
      </w:r>
      <w:r w:rsidR="00B078B9" w:rsidRPr="54785183">
        <w:rPr>
          <w:sz w:val="24"/>
          <w:szCs w:val="24"/>
        </w:rPr>
        <w:t>–</w:t>
      </w:r>
      <w:r w:rsidR="007B255F">
        <w:rPr>
          <w:sz w:val="24"/>
          <w:szCs w:val="24"/>
        </w:rPr>
        <w:t xml:space="preserve"> </w:t>
      </w:r>
      <w:r w:rsidRPr="470FEC09">
        <w:rPr>
          <w:sz w:val="24"/>
          <w:szCs w:val="24"/>
        </w:rPr>
        <w:t>spen</w:t>
      </w:r>
      <w:r w:rsidR="7E2D3611" w:rsidRPr="470FEC09">
        <w:rPr>
          <w:sz w:val="24"/>
          <w:szCs w:val="24"/>
        </w:rPr>
        <w:t>ding</w:t>
      </w:r>
      <w:r w:rsidRPr="470FEC09">
        <w:rPr>
          <w:sz w:val="24"/>
          <w:szCs w:val="24"/>
        </w:rPr>
        <w:t xml:space="preserve"> $1,623 on electricity</w:t>
      </w:r>
      <w:r w:rsidR="0074711A" w:rsidRPr="470FEC09">
        <w:rPr>
          <w:sz w:val="24"/>
          <w:szCs w:val="24"/>
          <w:vertAlign w:val="superscript"/>
        </w:rPr>
        <w:endnoteReference w:id="4"/>
      </w:r>
      <w:r w:rsidR="715569D4" w:rsidRPr="470FEC09">
        <w:rPr>
          <w:sz w:val="24"/>
          <w:szCs w:val="24"/>
        </w:rPr>
        <w:t>,</w:t>
      </w:r>
      <w:r w:rsidRPr="470FEC09">
        <w:rPr>
          <w:sz w:val="24"/>
          <w:szCs w:val="24"/>
        </w:rPr>
        <w:t xml:space="preserve"> $3,120 on gasolin</w:t>
      </w:r>
      <w:r w:rsidR="4FF2CB27" w:rsidRPr="470FEC09">
        <w:rPr>
          <w:sz w:val="24"/>
          <w:szCs w:val="24"/>
        </w:rPr>
        <w:t>e</w:t>
      </w:r>
      <w:r w:rsidR="0074711A" w:rsidRPr="487551AB">
        <w:rPr>
          <w:sz w:val="24"/>
          <w:szCs w:val="24"/>
          <w:vertAlign w:val="superscript"/>
        </w:rPr>
        <w:endnoteReference w:id="5"/>
      </w:r>
      <w:r w:rsidR="55940089" w:rsidRPr="470FEC09">
        <w:rPr>
          <w:sz w:val="24"/>
          <w:szCs w:val="24"/>
        </w:rPr>
        <w:t>,</w:t>
      </w:r>
      <w:r w:rsidRPr="470FEC09">
        <w:rPr>
          <w:sz w:val="24"/>
          <w:szCs w:val="24"/>
        </w:rPr>
        <w:t xml:space="preserve"> and</w:t>
      </w:r>
      <w:r w:rsidR="53711049" w:rsidRPr="470FEC09">
        <w:rPr>
          <w:sz w:val="24"/>
          <w:szCs w:val="24"/>
        </w:rPr>
        <w:t xml:space="preserve"> </w:t>
      </w:r>
      <w:r w:rsidR="6D9AF004" w:rsidRPr="470FEC09">
        <w:rPr>
          <w:sz w:val="24"/>
          <w:szCs w:val="24"/>
        </w:rPr>
        <w:t>$2</w:t>
      </w:r>
      <w:r w:rsidR="2914F2F5" w:rsidRPr="470FEC09">
        <w:rPr>
          <w:sz w:val="24"/>
          <w:szCs w:val="24"/>
        </w:rPr>
        <w:t>,</w:t>
      </w:r>
      <w:r w:rsidR="6D9AF004" w:rsidRPr="470FEC09">
        <w:rPr>
          <w:sz w:val="24"/>
          <w:szCs w:val="24"/>
        </w:rPr>
        <w:t>094</w:t>
      </w:r>
      <w:r w:rsidR="5F8F4496" w:rsidRPr="470FEC09">
        <w:rPr>
          <w:sz w:val="24"/>
          <w:szCs w:val="24"/>
        </w:rPr>
        <w:t xml:space="preserve"> </w:t>
      </w:r>
      <w:r w:rsidRPr="470FEC09">
        <w:rPr>
          <w:sz w:val="24"/>
          <w:szCs w:val="24"/>
        </w:rPr>
        <w:t>on heating fuel in 2022</w:t>
      </w:r>
      <w:r w:rsidR="0074711A" w:rsidRPr="470FEC09">
        <w:rPr>
          <w:sz w:val="24"/>
          <w:szCs w:val="24"/>
          <w:vertAlign w:val="superscript"/>
        </w:rPr>
        <w:endnoteReference w:id="6"/>
      </w:r>
      <w:r w:rsidRPr="470FEC09">
        <w:rPr>
          <w:sz w:val="24"/>
          <w:szCs w:val="24"/>
        </w:rPr>
        <w:t xml:space="preserve">. </w:t>
      </w:r>
      <w:r w:rsidR="53711049" w:rsidRPr="470FEC09">
        <w:rPr>
          <w:sz w:val="24"/>
          <w:szCs w:val="24"/>
        </w:rPr>
        <w:t xml:space="preserve">Cost increases for essential commodities are </w:t>
      </w:r>
      <w:r w:rsidRPr="470FEC09">
        <w:rPr>
          <w:sz w:val="24"/>
          <w:szCs w:val="24"/>
        </w:rPr>
        <w:t>particularly challenging for those living on fixed or lower incomes. In 2023, one out of four U.S. households reported experiencing energy insecurity, defined as</w:t>
      </w:r>
      <w:r w:rsidR="7E62D549" w:rsidRPr="470FEC09">
        <w:rPr>
          <w:sz w:val="24"/>
          <w:szCs w:val="24"/>
        </w:rPr>
        <w:t xml:space="preserve"> </w:t>
      </w:r>
      <w:r w:rsidRPr="470FEC09">
        <w:rPr>
          <w:sz w:val="24"/>
          <w:szCs w:val="24"/>
        </w:rPr>
        <w:t>difficulty paying energy bills, reduced spending on necessities such as food or medicine to pay energy bills, or keeping their homes at unsafe temperatures to reduce energy costs</w:t>
      </w:r>
      <w:r w:rsidR="0074711A" w:rsidRPr="487551AB">
        <w:rPr>
          <w:sz w:val="24"/>
          <w:szCs w:val="24"/>
          <w:vertAlign w:val="superscript"/>
        </w:rPr>
        <w:endnoteReference w:id="7"/>
      </w:r>
      <w:r w:rsidR="697D4292" w:rsidRPr="470FEC09">
        <w:rPr>
          <w:sz w:val="24"/>
          <w:szCs w:val="24"/>
        </w:rPr>
        <w:t>.</w:t>
      </w:r>
    </w:p>
    <w:p w14:paraId="0BD326DB" w14:textId="64ECF64B" w:rsidR="487551AB" w:rsidRDefault="487551AB" w:rsidP="54785183">
      <w:pPr>
        <w:spacing w:after="0" w:line="240" w:lineRule="auto"/>
        <w:jc w:val="both"/>
        <w:rPr>
          <w:sz w:val="24"/>
          <w:szCs w:val="24"/>
        </w:rPr>
      </w:pPr>
    </w:p>
    <w:p w14:paraId="2F872A23" w14:textId="123FF58B" w:rsidR="00F25C20" w:rsidRPr="00357679" w:rsidRDefault="064C3E53" w:rsidP="54785183">
      <w:pPr>
        <w:spacing w:after="0" w:line="240" w:lineRule="auto"/>
        <w:jc w:val="both"/>
        <w:rPr>
          <w:b/>
          <w:bCs/>
          <w:color w:val="2F5496" w:themeColor="accent1" w:themeShade="BF"/>
          <w:sz w:val="24"/>
          <w:szCs w:val="24"/>
        </w:rPr>
      </w:pPr>
      <w:r w:rsidRPr="00357679">
        <w:rPr>
          <w:b/>
          <w:bCs/>
          <w:color w:val="2F5496" w:themeColor="accent1" w:themeShade="BF"/>
          <w:sz w:val="24"/>
          <w:szCs w:val="24"/>
        </w:rPr>
        <w:t xml:space="preserve">Reliable </w:t>
      </w:r>
      <w:r w:rsidR="0244321B" w:rsidRPr="00357679">
        <w:rPr>
          <w:b/>
          <w:bCs/>
          <w:color w:val="2F5496" w:themeColor="accent1" w:themeShade="BF"/>
          <w:sz w:val="24"/>
          <w:szCs w:val="24"/>
        </w:rPr>
        <w:t>E</w:t>
      </w:r>
      <w:r w:rsidRPr="00357679">
        <w:rPr>
          <w:b/>
          <w:bCs/>
          <w:color w:val="2F5496" w:themeColor="accent1" w:themeShade="BF"/>
          <w:sz w:val="24"/>
          <w:szCs w:val="24"/>
        </w:rPr>
        <w:t xml:space="preserve">nergy </w:t>
      </w:r>
    </w:p>
    <w:p w14:paraId="74AC57F8" w14:textId="372A65BA" w:rsidR="00F25C20" w:rsidRDefault="5644C60C" w:rsidP="54785183">
      <w:pPr>
        <w:spacing w:after="0" w:line="240" w:lineRule="auto"/>
        <w:ind w:firstLine="720"/>
        <w:jc w:val="both"/>
        <w:rPr>
          <w:sz w:val="24"/>
          <w:szCs w:val="24"/>
        </w:rPr>
      </w:pPr>
      <w:r w:rsidRPr="54785183">
        <w:rPr>
          <w:sz w:val="24"/>
          <w:szCs w:val="24"/>
        </w:rPr>
        <w:t xml:space="preserve">Reliability </w:t>
      </w:r>
      <w:r w:rsidR="064C3E53" w:rsidRPr="54785183">
        <w:rPr>
          <w:sz w:val="24"/>
          <w:szCs w:val="24"/>
        </w:rPr>
        <w:t xml:space="preserve">is traditionally defined as the dependable delivery of electricity and other energy sources such as natural gas and gasoline to meet industrial and consumer demand. </w:t>
      </w:r>
      <w:r w:rsidR="32EB7D26" w:rsidRPr="54785183">
        <w:rPr>
          <w:sz w:val="24"/>
          <w:szCs w:val="24"/>
        </w:rPr>
        <w:t>To be reliable,</w:t>
      </w:r>
      <w:r w:rsidR="064C3E53" w:rsidRPr="54785183">
        <w:rPr>
          <w:sz w:val="24"/>
          <w:szCs w:val="24"/>
        </w:rPr>
        <w:t xml:space="preserve"> a system must not only be mechanically </w:t>
      </w:r>
      <w:r w:rsidR="14BFED4B" w:rsidRPr="54785183">
        <w:rPr>
          <w:sz w:val="24"/>
          <w:szCs w:val="24"/>
        </w:rPr>
        <w:t>durable and dependable</w:t>
      </w:r>
      <w:r w:rsidR="32EB7D26" w:rsidRPr="54785183">
        <w:rPr>
          <w:sz w:val="24"/>
          <w:szCs w:val="24"/>
        </w:rPr>
        <w:t>,</w:t>
      </w:r>
      <w:r w:rsidR="064C3E53" w:rsidRPr="54785183">
        <w:rPr>
          <w:sz w:val="24"/>
          <w:szCs w:val="24"/>
        </w:rPr>
        <w:t xml:space="preserve"> but also be able to withstand extreme weather events, be shielded from both physical and cyber-attacks, and be able to withstand other potential disruptions.</w:t>
      </w:r>
      <w:r w:rsidR="3E9233E2" w:rsidRPr="54785183">
        <w:rPr>
          <w:sz w:val="24"/>
          <w:szCs w:val="24"/>
        </w:rPr>
        <w:t xml:space="preserve"> </w:t>
      </w:r>
      <w:r w:rsidR="064C3E53" w:rsidRPr="54785183">
        <w:rPr>
          <w:sz w:val="24"/>
          <w:szCs w:val="24"/>
        </w:rPr>
        <w:t xml:space="preserve">The complexity of energy systems means that they can never be failure-proof. Therefore, reliability must be </w:t>
      </w:r>
      <w:r w:rsidR="0C1C7D18" w:rsidRPr="54785183">
        <w:rPr>
          <w:sz w:val="24"/>
          <w:szCs w:val="24"/>
        </w:rPr>
        <w:t>complemented</w:t>
      </w:r>
      <w:r w:rsidR="064C3E53" w:rsidRPr="54785183">
        <w:rPr>
          <w:sz w:val="24"/>
          <w:szCs w:val="24"/>
        </w:rPr>
        <w:t xml:space="preserve"> by resiliency, </w:t>
      </w:r>
      <w:r w:rsidR="32EB7D26" w:rsidRPr="54785183">
        <w:rPr>
          <w:sz w:val="24"/>
          <w:szCs w:val="24"/>
        </w:rPr>
        <w:t xml:space="preserve">or </w:t>
      </w:r>
      <w:r w:rsidR="064C3E53" w:rsidRPr="54785183">
        <w:rPr>
          <w:sz w:val="24"/>
          <w:szCs w:val="24"/>
        </w:rPr>
        <w:t xml:space="preserve">the ability of an energy system to rapidly recover from events that may compromise power delivery. Recent extreme weather events </w:t>
      </w:r>
      <w:r w:rsidR="32EB7D26" w:rsidRPr="54785183">
        <w:rPr>
          <w:sz w:val="24"/>
          <w:szCs w:val="24"/>
        </w:rPr>
        <w:t xml:space="preserve">demonstrate </w:t>
      </w:r>
      <w:r w:rsidR="064C3E53" w:rsidRPr="54785183">
        <w:rPr>
          <w:sz w:val="24"/>
          <w:szCs w:val="24"/>
        </w:rPr>
        <w:t>the challenges of quickly achieving the combination of mechanical reliability and resiliency needed to deliver electricity and the consequences of non-resilient systems.</w:t>
      </w:r>
    </w:p>
    <w:p w14:paraId="7AD2F018" w14:textId="77777777" w:rsidR="003C4B0B" w:rsidRPr="006B126B" w:rsidRDefault="003C4B0B" w:rsidP="54785183">
      <w:pPr>
        <w:spacing w:after="0" w:line="240" w:lineRule="auto"/>
        <w:jc w:val="both"/>
        <w:rPr>
          <w:color w:val="000000" w:themeColor="text1"/>
          <w:sz w:val="24"/>
          <w:szCs w:val="24"/>
        </w:rPr>
      </w:pPr>
    </w:p>
    <w:p w14:paraId="24A893BA" w14:textId="5BE7DDCA" w:rsidR="00F17683" w:rsidRPr="006B126B" w:rsidRDefault="7090EDD4" w:rsidP="54785183">
      <w:pPr>
        <w:spacing w:after="0" w:line="240" w:lineRule="auto"/>
        <w:ind w:firstLine="720"/>
        <w:jc w:val="both"/>
        <w:rPr>
          <w:color w:val="000000" w:themeColor="text1"/>
          <w:sz w:val="24"/>
          <w:szCs w:val="24"/>
        </w:rPr>
      </w:pPr>
      <w:r w:rsidRPr="006B126B">
        <w:rPr>
          <w:color w:val="000000" w:themeColor="text1"/>
          <w:sz w:val="24"/>
          <w:szCs w:val="24"/>
        </w:rPr>
        <w:t>The 2021 power outage in Texas</w:t>
      </w:r>
      <w:r w:rsidR="006178CE" w:rsidRPr="006B126B">
        <w:rPr>
          <w:color w:val="000000" w:themeColor="text1"/>
          <w:sz w:val="24"/>
          <w:szCs w:val="24"/>
        </w:rPr>
        <w:t xml:space="preserve"> </w:t>
      </w:r>
      <w:r w:rsidRPr="006B126B">
        <w:rPr>
          <w:color w:val="000000" w:themeColor="text1"/>
          <w:sz w:val="24"/>
          <w:szCs w:val="24"/>
        </w:rPr>
        <w:t xml:space="preserve">demonstrated </w:t>
      </w:r>
      <w:r w:rsidR="00497E5C" w:rsidRPr="006B126B">
        <w:rPr>
          <w:color w:val="000000" w:themeColor="text1"/>
          <w:sz w:val="24"/>
          <w:szCs w:val="24"/>
        </w:rPr>
        <w:t xml:space="preserve">how </w:t>
      </w:r>
      <w:r w:rsidR="006178CE" w:rsidRPr="006B126B">
        <w:rPr>
          <w:color w:val="000000" w:themeColor="text1"/>
          <w:sz w:val="24"/>
          <w:szCs w:val="24"/>
        </w:rPr>
        <w:t xml:space="preserve">near </w:t>
      </w:r>
      <w:r w:rsidR="00497E5C" w:rsidRPr="006B126B">
        <w:rPr>
          <w:color w:val="000000" w:themeColor="text1"/>
          <w:sz w:val="24"/>
          <w:szCs w:val="24"/>
        </w:rPr>
        <w:t>record low-temperature storms can</w:t>
      </w:r>
      <w:r w:rsidR="006178CE" w:rsidRPr="006B126B">
        <w:rPr>
          <w:color w:val="000000" w:themeColor="text1"/>
          <w:sz w:val="24"/>
          <w:szCs w:val="24"/>
        </w:rPr>
        <w:t xml:space="preserve"> stress-test l</w:t>
      </w:r>
      <w:r w:rsidRPr="006B126B">
        <w:rPr>
          <w:color w:val="000000" w:themeColor="text1"/>
          <w:sz w:val="24"/>
          <w:szCs w:val="24"/>
        </w:rPr>
        <w:t>arge parts of</w:t>
      </w:r>
      <w:r w:rsidR="006178CE" w:rsidRPr="006B126B">
        <w:rPr>
          <w:color w:val="000000" w:themeColor="text1"/>
          <w:sz w:val="24"/>
          <w:szCs w:val="24"/>
        </w:rPr>
        <w:t xml:space="preserve"> a region’s </w:t>
      </w:r>
      <w:r w:rsidRPr="006B126B">
        <w:rPr>
          <w:color w:val="000000" w:themeColor="text1"/>
          <w:sz w:val="24"/>
          <w:szCs w:val="24"/>
        </w:rPr>
        <w:t>power generation infrastructur</w:t>
      </w:r>
      <w:r w:rsidR="006178CE" w:rsidRPr="006B126B">
        <w:rPr>
          <w:color w:val="000000" w:themeColor="text1"/>
          <w:sz w:val="24"/>
          <w:szCs w:val="24"/>
        </w:rPr>
        <w:t>e, resulting in 246 deaths and more than $130bn in direct economic damage</w:t>
      </w:r>
      <w:r w:rsidRPr="006B126B">
        <w:rPr>
          <w:color w:val="000000" w:themeColor="text1"/>
          <w:sz w:val="24"/>
          <w:szCs w:val="24"/>
        </w:rPr>
        <w:t>.</w:t>
      </w:r>
      <w:r w:rsidR="001328F4" w:rsidRPr="006B126B">
        <w:rPr>
          <w:color w:val="000000" w:themeColor="text1"/>
          <w:sz w:val="24"/>
          <w:szCs w:val="24"/>
        </w:rPr>
        <w:t xml:space="preserve"> </w:t>
      </w:r>
      <w:r w:rsidRPr="006B126B">
        <w:rPr>
          <w:color w:val="000000" w:themeColor="text1"/>
          <w:sz w:val="24"/>
          <w:szCs w:val="24"/>
        </w:rPr>
        <w:t>Similar challenges have been encountered after other extreme weather events</w:t>
      </w:r>
      <w:r w:rsidR="6C5AF5DB" w:rsidRPr="006B126B">
        <w:rPr>
          <w:color w:val="000000" w:themeColor="text1"/>
          <w:sz w:val="24"/>
          <w:szCs w:val="24"/>
        </w:rPr>
        <w:t>, including t</w:t>
      </w:r>
      <w:r w:rsidRPr="006B126B">
        <w:rPr>
          <w:color w:val="000000" w:themeColor="text1"/>
          <w:sz w:val="24"/>
          <w:szCs w:val="24"/>
        </w:rPr>
        <w:t>he extended blackout in southern Louisiana after Hurricane Ida</w:t>
      </w:r>
      <w:r w:rsidR="73701A08" w:rsidRPr="006B126B">
        <w:rPr>
          <w:color w:val="000000" w:themeColor="text1"/>
          <w:sz w:val="24"/>
          <w:szCs w:val="24"/>
        </w:rPr>
        <w:t xml:space="preserve"> (2021) </w:t>
      </w:r>
      <w:r w:rsidR="5B3C91A3" w:rsidRPr="006B126B">
        <w:rPr>
          <w:color w:val="000000" w:themeColor="text1"/>
          <w:sz w:val="24"/>
          <w:szCs w:val="24"/>
        </w:rPr>
        <w:t xml:space="preserve">which </w:t>
      </w:r>
      <w:r w:rsidRPr="006B126B">
        <w:rPr>
          <w:color w:val="000000" w:themeColor="text1"/>
          <w:sz w:val="24"/>
          <w:szCs w:val="24"/>
        </w:rPr>
        <w:t>caused 18 deaths</w:t>
      </w:r>
      <w:r w:rsidR="003C4B0B" w:rsidRPr="006B126B">
        <w:rPr>
          <w:color w:val="000000" w:themeColor="text1"/>
          <w:sz w:val="24"/>
          <w:szCs w:val="24"/>
          <w:vertAlign w:val="superscript"/>
        </w:rPr>
        <w:endnoteReference w:id="8"/>
      </w:r>
      <w:r w:rsidRPr="006B126B">
        <w:rPr>
          <w:color w:val="000000" w:themeColor="text1"/>
          <w:sz w:val="24"/>
          <w:szCs w:val="24"/>
        </w:rPr>
        <w:t>.</w:t>
      </w:r>
    </w:p>
    <w:p w14:paraId="15038962" w14:textId="6854A4A4" w:rsidR="00F17683" w:rsidRDefault="00F17683" w:rsidP="54785183">
      <w:pPr>
        <w:spacing w:after="0" w:line="240" w:lineRule="auto"/>
        <w:jc w:val="both"/>
        <w:rPr>
          <w:sz w:val="24"/>
          <w:szCs w:val="24"/>
        </w:rPr>
      </w:pPr>
    </w:p>
    <w:p w14:paraId="5D21C943" w14:textId="43A95831" w:rsidR="487551AB" w:rsidRDefault="7090EDD4" w:rsidP="54785183">
      <w:pPr>
        <w:spacing w:after="0" w:line="240" w:lineRule="auto"/>
        <w:ind w:firstLine="720"/>
        <w:jc w:val="both"/>
        <w:rPr>
          <w:sz w:val="24"/>
          <w:szCs w:val="24"/>
        </w:rPr>
      </w:pPr>
      <w:r w:rsidRPr="54785183">
        <w:rPr>
          <w:sz w:val="24"/>
          <w:szCs w:val="24"/>
        </w:rPr>
        <w:t>The most extreme</w:t>
      </w:r>
      <w:r w:rsidR="54C5EB48" w:rsidRPr="54785183">
        <w:rPr>
          <w:sz w:val="24"/>
          <w:szCs w:val="24"/>
        </w:rPr>
        <w:t xml:space="preserve"> U.S. </w:t>
      </w:r>
      <w:r w:rsidR="74D6890E" w:rsidRPr="54785183">
        <w:rPr>
          <w:sz w:val="24"/>
          <w:szCs w:val="24"/>
        </w:rPr>
        <w:t>c</w:t>
      </w:r>
      <w:r w:rsidRPr="54785183">
        <w:rPr>
          <w:sz w:val="24"/>
          <w:szCs w:val="24"/>
        </w:rPr>
        <w:t xml:space="preserve">ase of power failure after an extreme weather event occurred in Puerto Rico in 2017 after Hurricane Maria. Damage to power lines and other electrical infrastructure left large parts of the island without power for 11 months. </w:t>
      </w:r>
      <w:r w:rsidR="4DAF86A0" w:rsidRPr="54785183">
        <w:rPr>
          <w:sz w:val="24"/>
          <w:szCs w:val="24"/>
        </w:rPr>
        <w:t>Fully restoring power after storms in the continental U</w:t>
      </w:r>
      <w:r w:rsidR="00B74CF4">
        <w:rPr>
          <w:sz w:val="24"/>
          <w:szCs w:val="24"/>
        </w:rPr>
        <w:t>.</w:t>
      </w:r>
      <w:r w:rsidR="4DAF86A0" w:rsidRPr="54785183">
        <w:rPr>
          <w:sz w:val="24"/>
          <w:szCs w:val="24"/>
        </w:rPr>
        <w:t>S</w:t>
      </w:r>
      <w:r w:rsidR="00B74CF4">
        <w:rPr>
          <w:sz w:val="24"/>
          <w:szCs w:val="24"/>
        </w:rPr>
        <w:t>.</w:t>
      </w:r>
      <w:r w:rsidR="4DAF86A0" w:rsidRPr="54785183">
        <w:rPr>
          <w:sz w:val="24"/>
          <w:szCs w:val="24"/>
        </w:rPr>
        <w:t xml:space="preserve"> is also time consuming, especially as hurricanes impact locations </w:t>
      </w:r>
      <w:bookmarkStart w:id="1" w:name="_Int_VN5vYi4w"/>
      <w:r w:rsidR="4DAF86A0" w:rsidRPr="54785183">
        <w:rPr>
          <w:sz w:val="24"/>
          <w:szCs w:val="24"/>
        </w:rPr>
        <w:t>not</w:t>
      </w:r>
      <w:bookmarkEnd w:id="1"/>
      <w:r w:rsidR="4DAF86A0" w:rsidRPr="54785183">
        <w:rPr>
          <w:sz w:val="24"/>
          <w:szCs w:val="24"/>
        </w:rPr>
        <w:t xml:space="preserve"> considered hurricane prone</w:t>
      </w:r>
      <w:r w:rsidR="39D835F7" w:rsidRPr="54785183">
        <w:rPr>
          <w:sz w:val="24"/>
          <w:szCs w:val="24"/>
        </w:rPr>
        <w:t xml:space="preserve">. </w:t>
      </w:r>
      <w:r w:rsidR="32147E79" w:rsidRPr="54785183">
        <w:rPr>
          <w:sz w:val="24"/>
          <w:szCs w:val="24"/>
        </w:rPr>
        <w:t xml:space="preserve">For example, </w:t>
      </w:r>
      <w:r w:rsidR="02DB4B52" w:rsidRPr="54785183">
        <w:rPr>
          <w:sz w:val="24"/>
          <w:szCs w:val="24"/>
        </w:rPr>
        <w:t>Hurricane Helen</w:t>
      </w:r>
      <w:r w:rsidR="73FEB28D" w:rsidRPr="54785183">
        <w:rPr>
          <w:sz w:val="24"/>
          <w:szCs w:val="24"/>
        </w:rPr>
        <w:t>e</w:t>
      </w:r>
      <w:r w:rsidR="52530424" w:rsidRPr="54785183">
        <w:rPr>
          <w:sz w:val="24"/>
          <w:szCs w:val="24"/>
        </w:rPr>
        <w:t xml:space="preserve"> in 2024</w:t>
      </w:r>
      <w:r w:rsidR="73FEB28D" w:rsidRPr="54785183">
        <w:rPr>
          <w:sz w:val="24"/>
          <w:szCs w:val="24"/>
        </w:rPr>
        <w:t xml:space="preserve"> caused six million customers across several </w:t>
      </w:r>
      <w:r w:rsidR="73FEB28D" w:rsidRPr="54785183">
        <w:rPr>
          <w:sz w:val="24"/>
          <w:szCs w:val="24"/>
        </w:rPr>
        <w:lastRenderedPageBreak/>
        <w:t>states to lose power</w:t>
      </w:r>
      <w:r w:rsidR="487551AB" w:rsidRPr="54785183">
        <w:rPr>
          <w:rStyle w:val="EndnoteReference"/>
          <w:sz w:val="24"/>
          <w:szCs w:val="24"/>
        </w:rPr>
        <w:endnoteReference w:id="9"/>
      </w:r>
      <w:r w:rsidR="73FEB28D" w:rsidRPr="54785183">
        <w:rPr>
          <w:sz w:val="24"/>
          <w:szCs w:val="24"/>
        </w:rPr>
        <w:t>.</w:t>
      </w:r>
      <w:r w:rsidR="4C223FBE" w:rsidRPr="54785183">
        <w:rPr>
          <w:sz w:val="24"/>
          <w:szCs w:val="24"/>
        </w:rPr>
        <w:t xml:space="preserve"> </w:t>
      </w:r>
      <w:r w:rsidR="0AD678E5" w:rsidRPr="54785183">
        <w:rPr>
          <w:sz w:val="24"/>
          <w:szCs w:val="24"/>
        </w:rPr>
        <w:t xml:space="preserve">In many cases a full recovery was delayed by months due to damage not only to electrical </w:t>
      </w:r>
      <w:r w:rsidR="084A00EB" w:rsidRPr="54785183">
        <w:rPr>
          <w:sz w:val="24"/>
          <w:szCs w:val="24"/>
        </w:rPr>
        <w:t>lines but</w:t>
      </w:r>
      <w:r w:rsidR="0AD678E5" w:rsidRPr="54785183">
        <w:rPr>
          <w:sz w:val="24"/>
          <w:szCs w:val="24"/>
        </w:rPr>
        <w:t xml:space="preserve"> also flooding of substations. </w:t>
      </w:r>
      <w:r w:rsidRPr="54785183">
        <w:rPr>
          <w:sz w:val="24"/>
          <w:szCs w:val="24"/>
        </w:rPr>
        <w:t>Th</w:t>
      </w:r>
      <w:r w:rsidR="303136F3" w:rsidRPr="54785183">
        <w:rPr>
          <w:sz w:val="24"/>
          <w:szCs w:val="24"/>
        </w:rPr>
        <w:t xml:space="preserve">e delays in </w:t>
      </w:r>
      <w:r w:rsidR="521B43CF" w:rsidRPr="54785183">
        <w:rPr>
          <w:sz w:val="24"/>
          <w:szCs w:val="24"/>
        </w:rPr>
        <w:t>recovery reflect</w:t>
      </w:r>
      <w:r w:rsidRPr="54785183">
        <w:rPr>
          <w:sz w:val="24"/>
          <w:szCs w:val="24"/>
        </w:rPr>
        <w:t xml:space="preserve"> not only the physical effort required to repair infrastructure but also the long lead times and complex supply chains </w:t>
      </w:r>
      <w:r w:rsidR="5A86E2CA" w:rsidRPr="54785183">
        <w:rPr>
          <w:sz w:val="24"/>
          <w:szCs w:val="24"/>
        </w:rPr>
        <w:t xml:space="preserve">needed </w:t>
      </w:r>
      <w:r w:rsidRPr="54785183">
        <w:rPr>
          <w:sz w:val="24"/>
          <w:szCs w:val="24"/>
        </w:rPr>
        <w:t>for critical components. As climate change leads to increased extreme weather events, the challenges of maintaining reliable and resilient energy systems are expected to increase</w:t>
      </w:r>
      <w:r w:rsidR="0FC916D3" w:rsidRPr="54785183">
        <w:rPr>
          <w:sz w:val="24"/>
          <w:szCs w:val="24"/>
        </w:rPr>
        <w:t xml:space="preserve"> and</w:t>
      </w:r>
      <w:r w:rsidR="66C2321B" w:rsidRPr="54785183">
        <w:rPr>
          <w:sz w:val="24"/>
          <w:szCs w:val="24"/>
        </w:rPr>
        <w:t xml:space="preserve"> </w:t>
      </w:r>
      <w:r w:rsidR="5D84DE94" w:rsidRPr="54785183">
        <w:rPr>
          <w:sz w:val="24"/>
          <w:szCs w:val="24"/>
        </w:rPr>
        <w:t xml:space="preserve">hardware, planning, </w:t>
      </w:r>
      <w:r w:rsidR="5A2FB7F1" w:rsidRPr="54785183">
        <w:rPr>
          <w:sz w:val="24"/>
          <w:szCs w:val="24"/>
        </w:rPr>
        <w:t>workforce,</w:t>
      </w:r>
      <w:r w:rsidR="34862A9E" w:rsidRPr="54785183">
        <w:rPr>
          <w:sz w:val="24"/>
          <w:szCs w:val="24"/>
        </w:rPr>
        <w:t xml:space="preserve"> </w:t>
      </w:r>
      <w:r w:rsidR="5D84DE94" w:rsidRPr="54785183">
        <w:rPr>
          <w:sz w:val="24"/>
          <w:szCs w:val="24"/>
        </w:rPr>
        <w:t>and energy system</w:t>
      </w:r>
      <w:r w:rsidR="21FC00D8" w:rsidRPr="54785183">
        <w:rPr>
          <w:sz w:val="24"/>
          <w:szCs w:val="24"/>
        </w:rPr>
        <w:t xml:space="preserve"> improvements </w:t>
      </w:r>
      <w:r w:rsidR="76FD774A" w:rsidRPr="54785183">
        <w:rPr>
          <w:sz w:val="24"/>
          <w:szCs w:val="24"/>
        </w:rPr>
        <w:t>are</w:t>
      </w:r>
      <w:r w:rsidR="21FC00D8" w:rsidRPr="54785183">
        <w:rPr>
          <w:sz w:val="24"/>
          <w:szCs w:val="24"/>
        </w:rPr>
        <w:t xml:space="preserve"> necessary.</w:t>
      </w:r>
    </w:p>
    <w:p w14:paraId="37685FB7" w14:textId="32E6EE7C" w:rsidR="54785183" w:rsidRDefault="54785183" w:rsidP="54785183">
      <w:pPr>
        <w:spacing w:after="0" w:line="240" w:lineRule="auto"/>
        <w:jc w:val="both"/>
        <w:rPr>
          <w:rStyle w:val="FootnoteReference"/>
          <w:sz w:val="24"/>
          <w:szCs w:val="24"/>
        </w:rPr>
      </w:pPr>
    </w:p>
    <w:p w14:paraId="5A155845" w14:textId="13762184" w:rsidR="0074711A" w:rsidRPr="00357679" w:rsidRDefault="782419CE" w:rsidP="54785183">
      <w:pPr>
        <w:spacing w:after="0" w:line="240" w:lineRule="auto"/>
        <w:jc w:val="both"/>
        <w:rPr>
          <w:b/>
          <w:bCs/>
          <w:color w:val="2F5496" w:themeColor="accent1" w:themeShade="BF"/>
          <w:sz w:val="24"/>
          <w:szCs w:val="24"/>
        </w:rPr>
      </w:pPr>
      <w:r w:rsidRPr="00357679">
        <w:rPr>
          <w:b/>
          <w:bCs/>
          <w:color w:val="2F5496" w:themeColor="accent1" w:themeShade="BF"/>
          <w:sz w:val="24"/>
          <w:szCs w:val="24"/>
        </w:rPr>
        <w:t>S</w:t>
      </w:r>
      <w:r w:rsidR="0CB9864E" w:rsidRPr="00357679">
        <w:rPr>
          <w:b/>
          <w:bCs/>
          <w:color w:val="2F5496" w:themeColor="accent1" w:themeShade="BF"/>
          <w:sz w:val="24"/>
          <w:szCs w:val="24"/>
        </w:rPr>
        <w:t xml:space="preserve">ustainable </w:t>
      </w:r>
      <w:r w:rsidR="76705940" w:rsidRPr="00357679">
        <w:rPr>
          <w:b/>
          <w:bCs/>
          <w:color w:val="2F5496" w:themeColor="accent1" w:themeShade="BF"/>
          <w:sz w:val="24"/>
          <w:szCs w:val="24"/>
        </w:rPr>
        <w:t>E</w:t>
      </w:r>
      <w:r w:rsidR="0CB9864E" w:rsidRPr="00357679">
        <w:rPr>
          <w:b/>
          <w:bCs/>
          <w:color w:val="2F5496" w:themeColor="accent1" w:themeShade="BF"/>
          <w:sz w:val="24"/>
          <w:szCs w:val="24"/>
        </w:rPr>
        <w:t xml:space="preserve">nergy </w:t>
      </w:r>
    </w:p>
    <w:p w14:paraId="01036097" w14:textId="417169AF" w:rsidR="0074711A" w:rsidRPr="00101965" w:rsidRDefault="7447C9D8" w:rsidP="54785183">
      <w:pPr>
        <w:spacing w:after="0" w:line="240" w:lineRule="auto"/>
        <w:ind w:firstLine="720"/>
        <w:jc w:val="both"/>
        <w:rPr>
          <w:sz w:val="24"/>
          <w:szCs w:val="24"/>
        </w:rPr>
      </w:pPr>
      <w:r w:rsidRPr="54785183">
        <w:rPr>
          <w:sz w:val="24"/>
          <w:szCs w:val="24"/>
        </w:rPr>
        <w:t>The concept of s</w:t>
      </w:r>
      <w:r w:rsidR="580877E4" w:rsidRPr="54785183">
        <w:rPr>
          <w:sz w:val="24"/>
          <w:szCs w:val="24"/>
        </w:rPr>
        <w:t>u</w:t>
      </w:r>
      <w:r w:rsidRPr="54785183">
        <w:rPr>
          <w:sz w:val="24"/>
          <w:szCs w:val="24"/>
        </w:rPr>
        <w:t>stai</w:t>
      </w:r>
      <w:r w:rsidR="7EA11670" w:rsidRPr="54785183">
        <w:rPr>
          <w:sz w:val="24"/>
          <w:szCs w:val="24"/>
        </w:rPr>
        <w:t>n</w:t>
      </w:r>
      <w:r w:rsidRPr="54785183">
        <w:rPr>
          <w:sz w:val="24"/>
          <w:szCs w:val="24"/>
        </w:rPr>
        <w:t xml:space="preserve">ability </w:t>
      </w:r>
      <w:r w:rsidR="0CB9864E" w:rsidRPr="54785183">
        <w:rPr>
          <w:sz w:val="24"/>
          <w:szCs w:val="24"/>
        </w:rPr>
        <w:t>require</w:t>
      </w:r>
      <w:r w:rsidR="7115A437" w:rsidRPr="54785183">
        <w:rPr>
          <w:sz w:val="24"/>
          <w:szCs w:val="24"/>
        </w:rPr>
        <w:t>s</w:t>
      </w:r>
      <w:r w:rsidR="0CB9864E" w:rsidRPr="54785183">
        <w:rPr>
          <w:sz w:val="24"/>
          <w:szCs w:val="24"/>
        </w:rPr>
        <w:t xml:space="preserve"> addressing </w:t>
      </w:r>
      <w:r w:rsidR="4F64F7DE" w:rsidRPr="54785183">
        <w:rPr>
          <w:sz w:val="24"/>
          <w:szCs w:val="24"/>
        </w:rPr>
        <w:t>a broad range of</w:t>
      </w:r>
      <w:r w:rsidR="2A02C748" w:rsidRPr="54785183">
        <w:rPr>
          <w:sz w:val="24"/>
          <w:szCs w:val="24"/>
        </w:rPr>
        <w:t xml:space="preserve"> </w:t>
      </w:r>
      <w:r w:rsidR="0CB9864E" w:rsidRPr="54785183">
        <w:rPr>
          <w:sz w:val="24"/>
          <w:szCs w:val="24"/>
        </w:rPr>
        <w:t xml:space="preserve">environmental </w:t>
      </w:r>
      <w:r w:rsidR="353BA24C" w:rsidRPr="54785183">
        <w:rPr>
          <w:sz w:val="24"/>
          <w:szCs w:val="24"/>
        </w:rPr>
        <w:t xml:space="preserve">and </w:t>
      </w:r>
      <w:r w:rsidR="0CB9864E" w:rsidRPr="54785183">
        <w:rPr>
          <w:sz w:val="24"/>
          <w:szCs w:val="24"/>
        </w:rPr>
        <w:t xml:space="preserve">resource challenges. </w:t>
      </w:r>
    </w:p>
    <w:p w14:paraId="2FAA9B35" w14:textId="21955CA9" w:rsidR="0074711A" w:rsidRPr="00101965" w:rsidRDefault="0074711A" w:rsidP="54785183">
      <w:pPr>
        <w:spacing w:after="0" w:line="240" w:lineRule="auto"/>
        <w:ind w:firstLine="720"/>
        <w:jc w:val="both"/>
        <w:rPr>
          <w:sz w:val="24"/>
          <w:szCs w:val="24"/>
        </w:rPr>
      </w:pPr>
    </w:p>
    <w:p w14:paraId="30DB5BE8" w14:textId="68C86BBD" w:rsidR="0074711A" w:rsidRPr="00101965" w:rsidRDefault="2F8F5911" w:rsidP="54785183">
      <w:pPr>
        <w:spacing w:after="0" w:line="240" w:lineRule="auto"/>
        <w:ind w:firstLine="720"/>
        <w:jc w:val="both"/>
        <w:rPr>
          <w:sz w:val="24"/>
          <w:szCs w:val="24"/>
        </w:rPr>
      </w:pPr>
      <w:r w:rsidRPr="54785183">
        <w:rPr>
          <w:sz w:val="24"/>
          <w:szCs w:val="24"/>
          <w:u w:val="single"/>
        </w:rPr>
        <w:t>Greenhouse Gas Emissions:</w:t>
      </w:r>
      <w:r w:rsidRPr="54785183">
        <w:rPr>
          <w:sz w:val="24"/>
          <w:szCs w:val="24"/>
        </w:rPr>
        <w:t xml:space="preserve"> </w:t>
      </w:r>
      <w:r w:rsidR="0CB9864E" w:rsidRPr="54785183">
        <w:rPr>
          <w:sz w:val="24"/>
          <w:szCs w:val="24"/>
        </w:rPr>
        <w:t>The largest concern is the global impact of greenhouse gas</w:t>
      </w:r>
      <w:r w:rsidR="01F9A1CD" w:rsidRPr="54785183">
        <w:rPr>
          <w:sz w:val="24"/>
          <w:szCs w:val="24"/>
        </w:rPr>
        <w:t xml:space="preserve"> (GHG)</w:t>
      </w:r>
      <w:r w:rsidR="0CB9864E" w:rsidRPr="54785183">
        <w:rPr>
          <w:sz w:val="24"/>
          <w:szCs w:val="24"/>
        </w:rPr>
        <w:t xml:space="preserve"> emissions, especially CO2, from the use of fossil fuels in electricity generation, transportation, </w:t>
      </w:r>
      <w:r w:rsidR="482793A9" w:rsidRPr="54785183">
        <w:rPr>
          <w:sz w:val="24"/>
          <w:szCs w:val="24"/>
        </w:rPr>
        <w:t>home,</w:t>
      </w:r>
      <w:r w:rsidR="7B252E59" w:rsidRPr="54785183">
        <w:rPr>
          <w:sz w:val="24"/>
          <w:szCs w:val="24"/>
        </w:rPr>
        <w:t xml:space="preserve"> and </w:t>
      </w:r>
      <w:r w:rsidR="0CB9864E" w:rsidRPr="54785183">
        <w:rPr>
          <w:sz w:val="24"/>
          <w:szCs w:val="24"/>
        </w:rPr>
        <w:t>industrial heating.</w:t>
      </w:r>
      <w:r w:rsidR="26E53EAD" w:rsidRPr="54785183">
        <w:rPr>
          <w:sz w:val="24"/>
          <w:szCs w:val="24"/>
        </w:rPr>
        <w:t xml:space="preserve"> </w:t>
      </w:r>
      <w:r w:rsidR="74E0D8AC" w:rsidRPr="54785183">
        <w:rPr>
          <w:sz w:val="24"/>
          <w:szCs w:val="24"/>
        </w:rPr>
        <w:t>In 2022, U</w:t>
      </w:r>
      <w:r w:rsidR="217C5C91" w:rsidRPr="54785183">
        <w:rPr>
          <w:sz w:val="24"/>
          <w:szCs w:val="24"/>
        </w:rPr>
        <w:t>.</w:t>
      </w:r>
      <w:r w:rsidR="74E0D8AC" w:rsidRPr="54785183">
        <w:rPr>
          <w:sz w:val="24"/>
          <w:szCs w:val="24"/>
        </w:rPr>
        <w:t>S</w:t>
      </w:r>
      <w:r w:rsidR="35313256" w:rsidRPr="54785183">
        <w:rPr>
          <w:sz w:val="24"/>
          <w:szCs w:val="24"/>
        </w:rPr>
        <w:t>.</w:t>
      </w:r>
      <w:r w:rsidR="74E0D8AC" w:rsidRPr="54785183">
        <w:rPr>
          <w:sz w:val="24"/>
          <w:szCs w:val="24"/>
        </w:rPr>
        <w:t xml:space="preserve"> electricity generation caused 1.5 billion tons of CO2 emissions, while the transportation sector caused 1.78 billion tons of CO2 emissions. Other sectors, such as home heating, industrial processes, and agriculture account for another 2.9 billion tons of CO2 emissions. The well-documented greenhouse effect, where these gases contribute to the trapping of heat in the lower atmosphere, is rapidly changing the </w:t>
      </w:r>
      <w:r w:rsidR="002A5D4D">
        <w:rPr>
          <w:sz w:val="24"/>
          <w:szCs w:val="24"/>
        </w:rPr>
        <w:t>E</w:t>
      </w:r>
      <w:r w:rsidR="74E0D8AC" w:rsidRPr="54785183">
        <w:rPr>
          <w:sz w:val="24"/>
          <w:szCs w:val="24"/>
        </w:rPr>
        <w:t xml:space="preserve">arth’s climate. </w:t>
      </w:r>
      <w:r w:rsidR="542397B7" w:rsidRPr="54785183">
        <w:rPr>
          <w:sz w:val="24"/>
          <w:szCs w:val="24"/>
        </w:rPr>
        <w:t xml:space="preserve">There is a scientific consensus that a global </w:t>
      </w:r>
      <w:r w:rsidR="5005B4FE" w:rsidRPr="54785183">
        <w:rPr>
          <w:sz w:val="24"/>
          <w:szCs w:val="24"/>
        </w:rPr>
        <w:t>temperature</w:t>
      </w:r>
      <w:r w:rsidR="2290D9D7" w:rsidRPr="54785183">
        <w:rPr>
          <w:sz w:val="24"/>
          <w:szCs w:val="24"/>
        </w:rPr>
        <w:t xml:space="preserve"> rise of more than 1.5°C wil</w:t>
      </w:r>
      <w:r w:rsidR="74419118" w:rsidRPr="54785183">
        <w:rPr>
          <w:sz w:val="24"/>
          <w:szCs w:val="24"/>
        </w:rPr>
        <w:t>l</w:t>
      </w:r>
      <w:r w:rsidR="2290D9D7" w:rsidRPr="54785183">
        <w:rPr>
          <w:sz w:val="24"/>
          <w:szCs w:val="24"/>
        </w:rPr>
        <w:t xml:space="preserve"> lead to severe environmental, economic, and public health</w:t>
      </w:r>
      <w:r w:rsidR="1ED6E24D" w:rsidRPr="54785183">
        <w:rPr>
          <w:sz w:val="24"/>
          <w:szCs w:val="24"/>
        </w:rPr>
        <w:t xml:space="preserve"> consequences</w:t>
      </w:r>
      <w:r w:rsidR="00143357" w:rsidRPr="008028B3">
        <w:rPr>
          <w:sz w:val="24"/>
          <w:szCs w:val="24"/>
        </w:rPr>
        <w:t xml:space="preserve">. </w:t>
      </w:r>
      <w:r w:rsidR="002A5D4D" w:rsidRPr="008028B3">
        <w:rPr>
          <w:sz w:val="24"/>
          <w:szCs w:val="24"/>
        </w:rPr>
        <w:t xml:space="preserve">Calendar year </w:t>
      </w:r>
      <w:r w:rsidR="00143357" w:rsidRPr="006B126B">
        <w:rPr>
          <w:color w:val="000000" w:themeColor="text1"/>
          <w:sz w:val="24"/>
          <w:szCs w:val="24"/>
        </w:rPr>
        <w:t>2024 is the first with a global mean temperature of more than 1.5°C above the 1850-1900 average.</w:t>
      </w:r>
    </w:p>
    <w:p w14:paraId="2C2DD739" w14:textId="32CB4496" w:rsidR="0074711A" w:rsidRPr="00101965" w:rsidRDefault="1ED6E24D" w:rsidP="54785183">
      <w:pPr>
        <w:spacing w:after="0" w:line="240" w:lineRule="auto"/>
        <w:jc w:val="both"/>
        <w:rPr>
          <w:sz w:val="24"/>
          <w:szCs w:val="24"/>
        </w:rPr>
      </w:pPr>
      <w:r w:rsidRPr="54785183">
        <w:rPr>
          <w:sz w:val="24"/>
          <w:szCs w:val="24"/>
        </w:rPr>
        <w:t xml:space="preserve">  </w:t>
      </w:r>
    </w:p>
    <w:p w14:paraId="557D3405" w14:textId="70162564" w:rsidR="0074711A" w:rsidRPr="00101965" w:rsidRDefault="74E0D8AC" w:rsidP="54785183">
      <w:pPr>
        <w:spacing w:after="0" w:line="240" w:lineRule="auto"/>
        <w:ind w:firstLine="720"/>
        <w:jc w:val="both"/>
        <w:rPr>
          <w:sz w:val="24"/>
          <w:szCs w:val="24"/>
        </w:rPr>
      </w:pPr>
      <w:r w:rsidRPr="54785183">
        <w:rPr>
          <w:sz w:val="24"/>
          <w:szCs w:val="24"/>
        </w:rPr>
        <w:t xml:space="preserve">Meeting the current </w:t>
      </w:r>
      <w:r w:rsidR="7583FE60" w:rsidRPr="54785183">
        <w:rPr>
          <w:sz w:val="24"/>
          <w:szCs w:val="24"/>
        </w:rPr>
        <w:t xml:space="preserve">global target </w:t>
      </w:r>
      <w:r w:rsidRPr="54785183">
        <w:rPr>
          <w:sz w:val="24"/>
          <w:szCs w:val="24"/>
        </w:rPr>
        <w:t xml:space="preserve">of keeping average temperature increase below </w:t>
      </w:r>
      <w:r w:rsidR="11BC7A9F" w:rsidRPr="54785183">
        <w:rPr>
          <w:sz w:val="24"/>
          <w:szCs w:val="24"/>
        </w:rPr>
        <w:t>1.5</w:t>
      </w:r>
      <w:r w:rsidRPr="54785183">
        <w:rPr>
          <w:sz w:val="24"/>
          <w:szCs w:val="24"/>
        </w:rPr>
        <w:t xml:space="preserve">°C will require significant changes in all economic sectors to minimize </w:t>
      </w:r>
      <w:r w:rsidR="31927FDC" w:rsidRPr="54785183">
        <w:rPr>
          <w:sz w:val="24"/>
          <w:szCs w:val="24"/>
        </w:rPr>
        <w:t>greenhouse gas emissions</w:t>
      </w:r>
      <w:r w:rsidR="0074711A" w:rsidRPr="54785183">
        <w:rPr>
          <w:rStyle w:val="EndnoteReference"/>
          <w:sz w:val="24"/>
          <w:szCs w:val="24"/>
        </w:rPr>
        <w:endnoteReference w:id="10"/>
      </w:r>
      <w:r w:rsidR="31927FDC" w:rsidRPr="54785183">
        <w:rPr>
          <w:sz w:val="24"/>
          <w:szCs w:val="24"/>
        </w:rPr>
        <w:t>.</w:t>
      </w:r>
      <w:r w:rsidR="511FA1CE" w:rsidRPr="54785183">
        <w:rPr>
          <w:sz w:val="24"/>
          <w:szCs w:val="24"/>
        </w:rPr>
        <w:t xml:space="preserve"> </w:t>
      </w:r>
      <w:r w:rsidR="5202B45F" w:rsidRPr="54785183">
        <w:rPr>
          <w:sz w:val="24"/>
          <w:szCs w:val="24"/>
        </w:rPr>
        <w:t xml:space="preserve">This includes not only CO2, but also methane, </w:t>
      </w:r>
      <w:r w:rsidR="5202B45F" w:rsidRPr="006B126B">
        <w:rPr>
          <w:color w:val="000000" w:themeColor="text1"/>
          <w:sz w:val="24"/>
          <w:szCs w:val="24"/>
        </w:rPr>
        <w:t>which is</w:t>
      </w:r>
      <w:r w:rsidR="000A4E1B" w:rsidRPr="006B126B">
        <w:rPr>
          <w:color w:val="000000" w:themeColor="text1"/>
          <w:sz w:val="24"/>
          <w:szCs w:val="24"/>
        </w:rPr>
        <w:t xml:space="preserve"> more</w:t>
      </w:r>
      <w:r w:rsidR="5202B45F" w:rsidRPr="006B126B">
        <w:rPr>
          <w:color w:val="000000" w:themeColor="text1"/>
          <w:sz w:val="24"/>
          <w:szCs w:val="24"/>
        </w:rPr>
        <w:t xml:space="preserve"> potent</w:t>
      </w:r>
      <w:r w:rsidR="000A4E1B" w:rsidRPr="006B126B">
        <w:rPr>
          <w:color w:val="000000" w:themeColor="text1"/>
          <w:sz w:val="24"/>
          <w:szCs w:val="24"/>
        </w:rPr>
        <w:t xml:space="preserve"> </w:t>
      </w:r>
      <w:r w:rsidR="000A4E1B">
        <w:rPr>
          <w:sz w:val="24"/>
          <w:szCs w:val="24"/>
        </w:rPr>
        <w:t>as a GHG</w:t>
      </w:r>
      <w:r w:rsidR="0074711A" w:rsidRPr="54785183">
        <w:rPr>
          <w:rStyle w:val="EndnoteReference"/>
          <w:sz w:val="24"/>
          <w:szCs w:val="24"/>
        </w:rPr>
        <w:endnoteReference w:id="11"/>
      </w:r>
      <w:r w:rsidR="5202B45F" w:rsidRPr="54785183">
        <w:rPr>
          <w:sz w:val="24"/>
          <w:szCs w:val="24"/>
        </w:rPr>
        <w:t>, and accounts for 11 percent of</w:t>
      </w:r>
      <w:r w:rsidR="251349BE" w:rsidRPr="54785183">
        <w:rPr>
          <w:sz w:val="24"/>
          <w:szCs w:val="24"/>
        </w:rPr>
        <w:t xml:space="preserve"> </w:t>
      </w:r>
      <w:r w:rsidR="07E37DB6" w:rsidRPr="54785183">
        <w:rPr>
          <w:sz w:val="24"/>
          <w:szCs w:val="24"/>
        </w:rPr>
        <w:t xml:space="preserve">global </w:t>
      </w:r>
      <w:r w:rsidR="0D0CFD01" w:rsidRPr="54785183">
        <w:rPr>
          <w:sz w:val="24"/>
          <w:szCs w:val="24"/>
        </w:rPr>
        <w:t>temperature</w:t>
      </w:r>
      <w:r w:rsidR="07E37DB6" w:rsidRPr="54785183">
        <w:rPr>
          <w:sz w:val="24"/>
          <w:szCs w:val="24"/>
        </w:rPr>
        <w:t xml:space="preserve"> change</w:t>
      </w:r>
      <w:r w:rsidR="251349BE" w:rsidRPr="54785183">
        <w:rPr>
          <w:sz w:val="24"/>
          <w:szCs w:val="24"/>
        </w:rPr>
        <w:t xml:space="preserve">. </w:t>
      </w:r>
      <w:r w:rsidRPr="54785183">
        <w:rPr>
          <w:sz w:val="24"/>
          <w:szCs w:val="24"/>
        </w:rPr>
        <w:t>This creates a two-fold challenge for the U</w:t>
      </w:r>
      <w:r w:rsidR="6B004937" w:rsidRPr="54785183">
        <w:rPr>
          <w:sz w:val="24"/>
          <w:szCs w:val="24"/>
        </w:rPr>
        <w:t>.</w:t>
      </w:r>
      <w:r w:rsidRPr="54785183">
        <w:rPr>
          <w:sz w:val="24"/>
          <w:szCs w:val="24"/>
        </w:rPr>
        <w:t>S</w:t>
      </w:r>
      <w:r w:rsidR="033E4296" w:rsidRPr="54785183">
        <w:rPr>
          <w:sz w:val="24"/>
          <w:szCs w:val="24"/>
        </w:rPr>
        <w:t>.</w:t>
      </w:r>
      <w:r w:rsidRPr="54785183">
        <w:rPr>
          <w:sz w:val="24"/>
          <w:szCs w:val="24"/>
        </w:rPr>
        <w:t xml:space="preserve"> electricity system, as it must adopt low-</w:t>
      </w:r>
      <w:r w:rsidR="366BD20B" w:rsidRPr="54785183">
        <w:rPr>
          <w:sz w:val="24"/>
          <w:szCs w:val="24"/>
        </w:rPr>
        <w:t>GHG</w:t>
      </w:r>
      <w:r w:rsidRPr="54785183">
        <w:rPr>
          <w:sz w:val="24"/>
          <w:szCs w:val="24"/>
        </w:rPr>
        <w:t xml:space="preserve"> technologies such as renewable energy, nuclear power, and fossil-fuel consumption integrated with Carbon Capture, Utilization, and Storage (CCUS). At the same time, the U</w:t>
      </w:r>
      <w:r w:rsidR="7B15C7EE" w:rsidRPr="54785183">
        <w:rPr>
          <w:sz w:val="24"/>
          <w:szCs w:val="24"/>
        </w:rPr>
        <w:t>.</w:t>
      </w:r>
      <w:r w:rsidRPr="54785183">
        <w:rPr>
          <w:sz w:val="24"/>
          <w:szCs w:val="24"/>
        </w:rPr>
        <w:t>S</w:t>
      </w:r>
      <w:r w:rsidR="0367CC5D" w:rsidRPr="54785183">
        <w:rPr>
          <w:sz w:val="24"/>
          <w:szCs w:val="24"/>
        </w:rPr>
        <w:t>.</w:t>
      </w:r>
      <w:r w:rsidRPr="54785183">
        <w:rPr>
          <w:sz w:val="24"/>
          <w:szCs w:val="24"/>
        </w:rPr>
        <w:t xml:space="preserve"> electrical system must expand both to allow electrification of transportation, home heating, industrial processes</w:t>
      </w:r>
      <w:r w:rsidR="61033989" w:rsidRPr="54785183">
        <w:rPr>
          <w:sz w:val="24"/>
          <w:szCs w:val="24"/>
        </w:rPr>
        <w:t>,</w:t>
      </w:r>
      <w:r w:rsidRPr="54785183">
        <w:rPr>
          <w:sz w:val="24"/>
          <w:szCs w:val="24"/>
        </w:rPr>
        <w:t xml:space="preserve"> and to support economic and population growth. </w:t>
      </w:r>
      <w:r w:rsidR="7F930054" w:rsidRPr="54785183">
        <w:rPr>
          <w:sz w:val="24"/>
          <w:szCs w:val="24"/>
        </w:rPr>
        <w:t xml:space="preserve"> </w:t>
      </w:r>
    </w:p>
    <w:p w14:paraId="3F41805B" w14:textId="77777777" w:rsidR="0074711A" w:rsidRPr="00101965" w:rsidRDefault="0074711A" w:rsidP="54785183">
      <w:pPr>
        <w:spacing w:after="0" w:line="240" w:lineRule="auto"/>
        <w:jc w:val="both"/>
        <w:rPr>
          <w:sz w:val="24"/>
          <w:szCs w:val="24"/>
        </w:rPr>
      </w:pPr>
    </w:p>
    <w:p w14:paraId="60D58CA5" w14:textId="3283DE44" w:rsidR="00134451" w:rsidRDefault="7F9E7062" w:rsidP="54785183">
      <w:pPr>
        <w:spacing w:after="0" w:line="240" w:lineRule="auto"/>
        <w:ind w:firstLine="720"/>
        <w:jc w:val="both"/>
        <w:rPr>
          <w:sz w:val="24"/>
          <w:szCs w:val="24"/>
        </w:rPr>
      </w:pPr>
      <w:r w:rsidRPr="54785183">
        <w:rPr>
          <w:sz w:val="24"/>
          <w:szCs w:val="24"/>
          <w:u w:val="single"/>
        </w:rPr>
        <w:t>Pollution</w:t>
      </w:r>
      <w:r w:rsidR="4802D8EC" w:rsidRPr="54785183">
        <w:rPr>
          <w:sz w:val="24"/>
          <w:szCs w:val="24"/>
          <w:u w:val="single"/>
        </w:rPr>
        <w:t>:</w:t>
      </w:r>
      <w:r w:rsidRPr="54785183">
        <w:rPr>
          <w:sz w:val="24"/>
          <w:szCs w:val="24"/>
        </w:rPr>
        <w:t xml:space="preserve"> R</w:t>
      </w:r>
      <w:r w:rsidR="74E0D8AC" w:rsidRPr="54785183">
        <w:rPr>
          <w:sz w:val="24"/>
          <w:szCs w:val="24"/>
        </w:rPr>
        <w:t xml:space="preserve">educing greenhouse gas emissions is not the only sustainability challenge encountered in energy systems. Air pollution from combustion gases, including particulates, organic compounds, carbon monoxide, nitrogen oxides, and sulfur oxides, has substantial environmental and public health impacts. Energy production also contributes to water pollution and creates solid waste such as coal ash. The energy system depends on a range of extractive industries, including coal </w:t>
      </w:r>
      <w:r w:rsidR="4527240F" w:rsidRPr="54785183">
        <w:rPr>
          <w:sz w:val="24"/>
          <w:szCs w:val="24"/>
        </w:rPr>
        <w:t xml:space="preserve">and uranium </w:t>
      </w:r>
      <w:r w:rsidR="74E0D8AC" w:rsidRPr="54785183">
        <w:rPr>
          <w:sz w:val="24"/>
          <w:szCs w:val="24"/>
        </w:rPr>
        <w:t xml:space="preserve">mining, production of oil and natural gas, and the production of rare earth metals used in </w:t>
      </w:r>
      <w:r w:rsidR="64E3D6AC" w:rsidRPr="54785183">
        <w:rPr>
          <w:sz w:val="24"/>
          <w:szCs w:val="24"/>
        </w:rPr>
        <w:t xml:space="preserve">energy </w:t>
      </w:r>
      <w:r w:rsidR="74E0D8AC" w:rsidRPr="54785183">
        <w:rPr>
          <w:sz w:val="24"/>
          <w:szCs w:val="24"/>
        </w:rPr>
        <w:t>storage. Extractive industries</w:t>
      </w:r>
      <w:r w:rsidR="6DF450AE" w:rsidRPr="54785183">
        <w:rPr>
          <w:sz w:val="24"/>
          <w:szCs w:val="24"/>
        </w:rPr>
        <w:t>, such as heavy metals for batteries,</w:t>
      </w:r>
      <w:r w:rsidR="74E0D8AC" w:rsidRPr="54785183">
        <w:rPr>
          <w:sz w:val="24"/>
          <w:szCs w:val="24"/>
        </w:rPr>
        <w:t xml:space="preserve"> have </w:t>
      </w:r>
      <w:r w:rsidR="763C1501" w:rsidRPr="54785183">
        <w:rPr>
          <w:sz w:val="24"/>
          <w:szCs w:val="24"/>
        </w:rPr>
        <w:t>a significant impact on</w:t>
      </w:r>
      <w:r w:rsidR="74E0D8AC" w:rsidRPr="54785183">
        <w:rPr>
          <w:sz w:val="24"/>
          <w:szCs w:val="24"/>
        </w:rPr>
        <w:t xml:space="preserve"> pollution</w:t>
      </w:r>
      <w:r w:rsidR="003D2D45">
        <w:rPr>
          <w:sz w:val="24"/>
          <w:szCs w:val="24"/>
        </w:rPr>
        <w:t>,</w:t>
      </w:r>
      <w:r w:rsidR="74E0D8AC" w:rsidRPr="54785183">
        <w:rPr>
          <w:sz w:val="24"/>
          <w:szCs w:val="24"/>
        </w:rPr>
        <w:t xml:space="preserve"> and</w:t>
      </w:r>
      <w:r w:rsidR="763C1501" w:rsidRPr="54785183">
        <w:rPr>
          <w:sz w:val="24"/>
          <w:szCs w:val="24"/>
        </w:rPr>
        <w:t xml:space="preserve"> in some countries have a long history of</w:t>
      </w:r>
      <w:r w:rsidR="74E0D8AC" w:rsidRPr="54785183">
        <w:rPr>
          <w:sz w:val="24"/>
          <w:szCs w:val="24"/>
        </w:rPr>
        <w:t xml:space="preserve"> unsafe labor conditions, creating challenges for national energy infrastructure development requirements. </w:t>
      </w:r>
      <w:r w:rsidR="1B15D5DB" w:rsidRPr="54785183">
        <w:rPr>
          <w:sz w:val="24"/>
          <w:szCs w:val="24"/>
        </w:rPr>
        <w:t>Meeting these chall</w:t>
      </w:r>
      <w:r w:rsidR="4527240F" w:rsidRPr="54785183">
        <w:rPr>
          <w:sz w:val="24"/>
          <w:szCs w:val="24"/>
        </w:rPr>
        <w:t>e</w:t>
      </w:r>
      <w:r w:rsidR="1B15D5DB" w:rsidRPr="54785183">
        <w:rPr>
          <w:sz w:val="24"/>
          <w:szCs w:val="24"/>
        </w:rPr>
        <w:t xml:space="preserve">nges in all forms of energy generation and use, including renewable, fossil, and nuclear energy requires the development of new policies and </w:t>
      </w:r>
      <w:r w:rsidR="00E08D1C" w:rsidRPr="54785183">
        <w:rPr>
          <w:sz w:val="24"/>
          <w:szCs w:val="24"/>
        </w:rPr>
        <w:t>technologies</w:t>
      </w:r>
      <w:r w:rsidR="1B15D5DB" w:rsidRPr="54785183">
        <w:rPr>
          <w:sz w:val="24"/>
          <w:szCs w:val="24"/>
        </w:rPr>
        <w:t>.</w:t>
      </w:r>
    </w:p>
    <w:p w14:paraId="56259A30" w14:textId="77777777" w:rsidR="004C6D0E" w:rsidRDefault="004C6D0E" w:rsidP="54785183">
      <w:pPr>
        <w:spacing w:after="0" w:line="240" w:lineRule="auto"/>
        <w:jc w:val="both"/>
        <w:rPr>
          <w:sz w:val="24"/>
          <w:szCs w:val="24"/>
        </w:rPr>
      </w:pPr>
    </w:p>
    <w:p w14:paraId="783B8DA5" w14:textId="2FA8E2C2" w:rsidR="00AB425F" w:rsidRPr="00101965" w:rsidRDefault="463E48E2" w:rsidP="54785183">
      <w:pPr>
        <w:spacing w:after="0" w:line="240" w:lineRule="auto"/>
        <w:ind w:firstLine="720"/>
        <w:jc w:val="both"/>
        <w:rPr>
          <w:sz w:val="24"/>
          <w:szCs w:val="24"/>
        </w:rPr>
      </w:pPr>
      <w:r w:rsidRPr="54785183">
        <w:rPr>
          <w:sz w:val="24"/>
          <w:szCs w:val="24"/>
          <w:u w:val="single"/>
        </w:rPr>
        <w:t>Other Concerns</w:t>
      </w:r>
      <w:r w:rsidR="3A2DA8FF" w:rsidRPr="54785183">
        <w:rPr>
          <w:sz w:val="24"/>
          <w:szCs w:val="24"/>
          <w:u w:val="single"/>
        </w:rPr>
        <w:t>:</w:t>
      </w:r>
      <w:r w:rsidR="3A2DA8FF" w:rsidRPr="54785183">
        <w:rPr>
          <w:sz w:val="24"/>
          <w:szCs w:val="24"/>
        </w:rPr>
        <w:t xml:space="preserve"> </w:t>
      </w:r>
      <w:r w:rsidR="74E0D8AC" w:rsidRPr="54785183">
        <w:rPr>
          <w:sz w:val="24"/>
          <w:szCs w:val="24"/>
        </w:rPr>
        <w:t>Energy production often requires water, putting it in direct competition with agriculture and even human consumption. Finally, energy production and transmission</w:t>
      </w:r>
      <w:r w:rsidR="539C5056" w:rsidRPr="54785183">
        <w:rPr>
          <w:sz w:val="24"/>
          <w:szCs w:val="24"/>
        </w:rPr>
        <w:t xml:space="preserve"> h</w:t>
      </w:r>
      <w:r w:rsidR="74E0D8AC" w:rsidRPr="54785183">
        <w:rPr>
          <w:sz w:val="24"/>
          <w:szCs w:val="24"/>
        </w:rPr>
        <w:t xml:space="preserve">ave </w:t>
      </w:r>
      <w:r w:rsidR="74E0D8AC" w:rsidRPr="54785183">
        <w:rPr>
          <w:sz w:val="24"/>
          <w:szCs w:val="24"/>
        </w:rPr>
        <w:lastRenderedPageBreak/>
        <w:t>impact</w:t>
      </w:r>
      <w:r w:rsidR="7414AC2A" w:rsidRPr="54785183">
        <w:rPr>
          <w:sz w:val="24"/>
          <w:szCs w:val="24"/>
        </w:rPr>
        <w:t>s</w:t>
      </w:r>
      <w:r w:rsidR="74E0D8AC" w:rsidRPr="54785183">
        <w:rPr>
          <w:sz w:val="24"/>
          <w:szCs w:val="24"/>
        </w:rPr>
        <w:t xml:space="preserve"> on wildlife, such as loss of birds to wind turbines, </w:t>
      </w:r>
      <w:r w:rsidR="2382B7F0" w:rsidRPr="54785183">
        <w:rPr>
          <w:sz w:val="24"/>
          <w:szCs w:val="24"/>
        </w:rPr>
        <w:t xml:space="preserve">above-ground </w:t>
      </w:r>
      <w:r w:rsidR="74E0D8AC" w:rsidRPr="54785183">
        <w:rPr>
          <w:sz w:val="24"/>
          <w:szCs w:val="24"/>
        </w:rPr>
        <w:t>pipelines interfering with migration routes, and the environmental damage associated with petroleum spills during</w:t>
      </w:r>
      <w:r w:rsidR="03B5CE3B" w:rsidRPr="54785183">
        <w:rPr>
          <w:sz w:val="24"/>
          <w:szCs w:val="24"/>
        </w:rPr>
        <w:t xml:space="preserve"> </w:t>
      </w:r>
      <w:r w:rsidR="18CF43B4" w:rsidRPr="54785183">
        <w:rPr>
          <w:sz w:val="24"/>
          <w:szCs w:val="24"/>
        </w:rPr>
        <w:t xml:space="preserve">extraction and </w:t>
      </w:r>
      <w:r w:rsidR="74E0D8AC" w:rsidRPr="54785183">
        <w:rPr>
          <w:sz w:val="24"/>
          <w:szCs w:val="24"/>
        </w:rPr>
        <w:t>transit. In this context, minimizing the impact of any energy technology over its life cycle</w:t>
      </w:r>
      <w:r w:rsidR="3B7EA280" w:rsidRPr="54785183">
        <w:rPr>
          <w:sz w:val="24"/>
          <w:szCs w:val="24"/>
        </w:rPr>
        <w:t xml:space="preserve"> – such as recycling </w:t>
      </w:r>
      <w:r w:rsidR="3B7EA280" w:rsidRPr="006B126B">
        <w:rPr>
          <w:color w:val="000000" w:themeColor="text1"/>
          <w:sz w:val="24"/>
          <w:szCs w:val="24"/>
        </w:rPr>
        <w:t>of</w:t>
      </w:r>
      <w:r w:rsidR="3B7EA280" w:rsidRPr="54785183">
        <w:rPr>
          <w:sz w:val="24"/>
          <w:szCs w:val="24"/>
        </w:rPr>
        <w:t xml:space="preserve"> wind </w:t>
      </w:r>
      <w:r w:rsidR="26423759" w:rsidRPr="54785183">
        <w:rPr>
          <w:sz w:val="24"/>
          <w:szCs w:val="24"/>
        </w:rPr>
        <w:t>turbines, solar</w:t>
      </w:r>
      <w:r w:rsidR="3B7EA280" w:rsidRPr="54785183">
        <w:rPr>
          <w:sz w:val="24"/>
          <w:szCs w:val="24"/>
        </w:rPr>
        <w:t xml:space="preserve"> panels</w:t>
      </w:r>
      <w:r w:rsidR="318E36F1" w:rsidRPr="54785183">
        <w:rPr>
          <w:sz w:val="24"/>
          <w:szCs w:val="24"/>
        </w:rPr>
        <w:t>, and batteries</w:t>
      </w:r>
      <w:r w:rsidR="3B7EA280" w:rsidRPr="54785183">
        <w:rPr>
          <w:sz w:val="24"/>
          <w:szCs w:val="24"/>
        </w:rPr>
        <w:t xml:space="preserve"> </w:t>
      </w:r>
      <w:r w:rsidR="00B078B9" w:rsidRPr="54785183">
        <w:rPr>
          <w:sz w:val="24"/>
          <w:szCs w:val="24"/>
        </w:rPr>
        <w:t>–</w:t>
      </w:r>
      <w:r w:rsidR="3B7EA280" w:rsidRPr="54785183">
        <w:rPr>
          <w:sz w:val="24"/>
          <w:szCs w:val="24"/>
        </w:rPr>
        <w:t xml:space="preserve"> </w:t>
      </w:r>
      <w:r w:rsidR="74E0D8AC" w:rsidRPr="54785183">
        <w:rPr>
          <w:sz w:val="24"/>
          <w:szCs w:val="24"/>
        </w:rPr>
        <w:t xml:space="preserve">and not just the time and point of use, </w:t>
      </w:r>
      <w:r w:rsidR="763C1501" w:rsidRPr="54785183">
        <w:rPr>
          <w:sz w:val="24"/>
          <w:szCs w:val="24"/>
        </w:rPr>
        <w:t>should be factored into new policies and regulations</w:t>
      </w:r>
      <w:r w:rsidR="74E0D8AC" w:rsidRPr="54785183">
        <w:rPr>
          <w:sz w:val="24"/>
          <w:szCs w:val="24"/>
        </w:rPr>
        <w:t>. Every energy technology has environmental and social impacts</w:t>
      </w:r>
      <w:r w:rsidR="003D2D45">
        <w:rPr>
          <w:sz w:val="24"/>
          <w:szCs w:val="24"/>
        </w:rPr>
        <w:t>;</w:t>
      </w:r>
      <w:r w:rsidR="11616E7E" w:rsidRPr="54785183">
        <w:rPr>
          <w:sz w:val="24"/>
          <w:szCs w:val="24"/>
        </w:rPr>
        <w:t xml:space="preserve"> w</w:t>
      </w:r>
      <w:r w:rsidR="74E0D8AC" w:rsidRPr="54785183">
        <w:rPr>
          <w:sz w:val="24"/>
          <w:szCs w:val="24"/>
        </w:rPr>
        <w:t>hile technological development can often reduce these, it cannot eliminate them entirely. </w:t>
      </w:r>
      <w:r w:rsidR="7F930054" w:rsidRPr="54785183">
        <w:rPr>
          <w:sz w:val="24"/>
          <w:szCs w:val="24"/>
        </w:rPr>
        <w:t xml:space="preserve"> </w:t>
      </w:r>
    </w:p>
    <w:p w14:paraId="463DEB3C" w14:textId="2E93B1ED" w:rsidR="3AA99A76" w:rsidRDefault="3AA99A76" w:rsidP="54785183">
      <w:pPr>
        <w:spacing w:after="0" w:line="240" w:lineRule="auto"/>
        <w:jc w:val="both"/>
        <w:rPr>
          <w:b/>
          <w:bCs/>
          <w:sz w:val="24"/>
          <w:szCs w:val="24"/>
        </w:rPr>
      </w:pPr>
    </w:p>
    <w:p w14:paraId="1D7FB433" w14:textId="6D94A6E1" w:rsidR="3AA99A76" w:rsidRPr="00357679" w:rsidRDefault="30E8D28F" w:rsidP="54785183">
      <w:pPr>
        <w:spacing w:after="0" w:line="240" w:lineRule="auto"/>
        <w:ind w:firstLine="720"/>
        <w:jc w:val="both"/>
        <w:rPr>
          <w:b/>
          <w:bCs/>
          <w:i/>
          <w:iCs/>
          <w:color w:val="2F5496" w:themeColor="accent1" w:themeShade="BF"/>
          <w:sz w:val="24"/>
          <w:szCs w:val="24"/>
        </w:rPr>
      </w:pPr>
      <w:r w:rsidRPr="00357679">
        <w:rPr>
          <w:b/>
          <w:bCs/>
          <w:color w:val="2F5496" w:themeColor="accent1" w:themeShade="BF"/>
          <w:sz w:val="24"/>
          <w:szCs w:val="24"/>
        </w:rPr>
        <w:t xml:space="preserve">(2) </w:t>
      </w:r>
      <w:r w:rsidR="70605BC8" w:rsidRPr="00357679">
        <w:rPr>
          <w:b/>
          <w:bCs/>
          <w:color w:val="2F5496" w:themeColor="accent1" w:themeShade="BF"/>
          <w:sz w:val="24"/>
          <w:szCs w:val="24"/>
        </w:rPr>
        <w:t>All d</w:t>
      </w:r>
      <w:r w:rsidR="10426D06" w:rsidRPr="00357679">
        <w:rPr>
          <w:b/>
          <w:bCs/>
          <w:i/>
          <w:iCs/>
          <w:color w:val="2F5496" w:themeColor="accent1" w:themeShade="BF"/>
          <w:sz w:val="24"/>
          <w:szCs w:val="24"/>
        </w:rPr>
        <w:t xml:space="preserve">ecisions regarding </w:t>
      </w:r>
      <w:r w:rsidR="53191B02" w:rsidRPr="00357679">
        <w:rPr>
          <w:b/>
          <w:bCs/>
          <w:i/>
          <w:iCs/>
          <w:color w:val="2F5496" w:themeColor="accent1" w:themeShade="BF"/>
          <w:sz w:val="24"/>
          <w:szCs w:val="24"/>
        </w:rPr>
        <w:t>energy</w:t>
      </w:r>
      <w:r w:rsidR="77782F86" w:rsidRPr="00357679">
        <w:rPr>
          <w:b/>
          <w:bCs/>
          <w:i/>
          <w:iCs/>
          <w:color w:val="2F5496" w:themeColor="accent1" w:themeShade="BF"/>
          <w:sz w:val="24"/>
          <w:szCs w:val="24"/>
        </w:rPr>
        <w:t xml:space="preserve"> </w:t>
      </w:r>
      <w:r w:rsidR="10426D06" w:rsidRPr="00357679">
        <w:rPr>
          <w:b/>
          <w:bCs/>
          <w:i/>
          <w:iCs/>
          <w:color w:val="2F5496" w:themeColor="accent1" w:themeShade="BF"/>
          <w:sz w:val="24"/>
          <w:szCs w:val="24"/>
        </w:rPr>
        <w:t>generation</w:t>
      </w:r>
      <w:r w:rsidR="41FE3644" w:rsidRPr="00357679">
        <w:rPr>
          <w:b/>
          <w:bCs/>
          <w:i/>
          <w:iCs/>
          <w:color w:val="2F5496" w:themeColor="accent1" w:themeShade="BF"/>
          <w:sz w:val="24"/>
          <w:szCs w:val="24"/>
        </w:rPr>
        <w:t>, distribution</w:t>
      </w:r>
      <w:r w:rsidR="10426D06" w:rsidRPr="00357679">
        <w:rPr>
          <w:b/>
          <w:bCs/>
          <w:i/>
          <w:iCs/>
          <w:color w:val="2F5496" w:themeColor="accent1" w:themeShade="BF"/>
          <w:sz w:val="24"/>
          <w:szCs w:val="24"/>
        </w:rPr>
        <w:t xml:space="preserve"> and usage in the United States should be based on an integrated system</w:t>
      </w:r>
      <w:r w:rsidR="41FE3644" w:rsidRPr="00357679">
        <w:rPr>
          <w:b/>
          <w:bCs/>
          <w:i/>
          <w:iCs/>
          <w:color w:val="2F5496" w:themeColor="accent1" w:themeShade="BF"/>
          <w:sz w:val="24"/>
          <w:szCs w:val="24"/>
        </w:rPr>
        <w:t>s approach</w:t>
      </w:r>
      <w:r w:rsidR="10426D06" w:rsidRPr="00357679">
        <w:rPr>
          <w:b/>
          <w:bCs/>
          <w:i/>
          <w:iCs/>
          <w:color w:val="2F5496" w:themeColor="accent1" w:themeShade="BF"/>
          <w:sz w:val="24"/>
          <w:szCs w:val="24"/>
        </w:rPr>
        <w:t>.</w:t>
      </w:r>
    </w:p>
    <w:p w14:paraId="492DD922" w14:textId="47BCEF89" w:rsidR="487551AB" w:rsidRDefault="487551AB" w:rsidP="54785183">
      <w:pPr>
        <w:spacing w:after="0" w:line="240" w:lineRule="auto"/>
        <w:jc w:val="both"/>
        <w:rPr>
          <w:sz w:val="24"/>
          <w:szCs w:val="24"/>
        </w:rPr>
      </w:pPr>
    </w:p>
    <w:p w14:paraId="74AD79BC" w14:textId="0B10CCD3" w:rsidR="14F28C7F" w:rsidRDefault="5EDBA4AE" w:rsidP="54785183">
      <w:pPr>
        <w:spacing w:after="0"/>
        <w:ind w:firstLine="720"/>
        <w:jc w:val="both"/>
        <w:rPr>
          <w:rFonts w:ascii="Calibri" w:eastAsia="Calibri" w:hAnsi="Calibri" w:cs="Calibri"/>
          <w:sz w:val="24"/>
          <w:szCs w:val="24"/>
        </w:rPr>
      </w:pPr>
      <w:r w:rsidRPr="487551AB">
        <w:rPr>
          <w:rFonts w:ascii="Calibri" w:eastAsia="Calibri" w:hAnsi="Calibri" w:cs="Calibri"/>
          <w:sz w:val="24"/>
          <w:szCs w:val="24"/>
        </w:rPr>
        <w:t>E</w:t>
      </w:r>
      <w:r w:rsidR="20E24C0D" w:rsidRPr="487551AB">
        <w:rPr>
          <w:rFonts w:ascii="Calibri" w:eastAsia="Calibri" w:hAnsi="Calibri" w:cs="Calibri"/>
          <w:sz w:val="24"/>
          <w:szCs w:val="24"/>
        </w:rPr>
        <w:t>nergy system</w:t>
      </w:r>
      <w:r w:rsidR="01412C5E" w:rsidRPr="487551AB">
        <w:rPr>
          <w:rFonts w:ascii="Calibri" w:eastAsia="Calibri" w:hAnsi="Calibri" w:cs="Calibri"/>
          <w:sz w:val="24"/>
          <w:szCs w:val="24"/>
        </w:rPr>
        <w:t>s entail</w:t>
      </w:r>
      <w:r w:rsidR="20E24C0D" w:rsidRPr="487551AB">
        <w:rPr>
          <w:rFonts w:ascii="Calibri" w:eastAsia="Calibri" w:hAnsi="Calibri" w:cs="Calibri"/>
          <w:sz w:val="24"/>
          <w:szCs w:val="24"/>
        </w:rPr>
        <w:t xml:space="preserve"> technological, organizational, and regulatory complexity. This complexity is most evident in the U.S. electrical grid, defined as the generation and transmission infrastructure for electricity</w:t>
      </w:r>
      <w:r w:rsidR="14F28C7F" w:rsidRPr="487551AB">
        <w:rPr>
          <w:rStyle w:val="EndnoteReference"/>
          <w:rFonts w:ascii="Calibri" w:eastAsia="Calibri" w:hAnsi="Calibri" w:cs="Calibri"/>
          <w:sz w:val="24"/>
          <w:szCs w:val="24"/>
        </w:rPr>
        <w:endnoteReference w:id="12"/>
      </w:r>
      <w:r w:rsidR="296B2EC4" w:rsidRPr="487551AB">
        <w:rPr>
          <w:rFonts w:ascii="Calibri" w:eastAsia="Calibri" w:hAnsi="Calibri" w:cs="Calibri"/>
          <w:sz w:val="24"/>
          <w:szCs w:val="24"/>
        </w:rPr>
        <w:t>.</w:t>
      </w:r>
      <w:r w:rsidR="36EFBE01" w:rsidRPr="487551AB">
        <w:rPr>
          <w:rFonts w:ascii="Calibri" w:eastAsia="Calibri" w:hAnsi="Calibri" w:cs="Calibri"/>
          <w:sz w:val="24"/>
          <w:szCs w:val="24"/>
        </w:rPr>
        <w:t xml:space="preserve"> </w:t>
      </w:r>
      <w:r w:rsidR="20E24C0D" w:rsidRPr="487551AB">
        <w:rPr>
          <w:rFonts w:ascii="Calibri" w:eastAsia="Calibri" w:hAnsi="Calibri" w:cs="Calibri"/>
          <w:sz w:val="24"/>
          <w:szCs w:val="24"/>
        </w:rPr>
        <w:t xml:space="preserve">The grid uses a combination of fossil (natural gas and coal), nuclear, and renewable (wind, solar, hydro, geothermal, and biomass) sources to generate electricity. </w:t>
      </w:r>
      <w:r w:rsidR="28888426" w:rsidRPr="487551AB">
        <w:rPr>
          <w:rFonts w:ascii="Calibri" w:eastAsia="Calibri" w:hAnsi="Calibri" w:cs="Calibri"/>
          <w:sz w:val="24"/>
          <w:szCs w:val="24"/>
        </w:rPr>
        <w:t>In</w:t>
      </w:r>
      <w:r w:rsidR="20E24C0D" w:rsidRPr="487551AB">
        <w:rPr>
          <w:rFonts w:ascii="Calibri" w:eastAsia="Calibri" w:hAnsi="Calibri" w:cs="Calibri"/>
          <w:sz w:val="24"/>
          <w:szCs w:val="24"/>
        </w:rPr>
        <w:t xml:space="preserve"> 2024, 60 percent of U.S. electricity </w:t>
      </w:r>
      <w:r w:rsidR="5091430A" w:rsidRPr="487551AB">
        <w:rPr>
          <w:rFonts w:ascii="Calibri" w:eastAsia="Calibri" w:hAnsi="Calibri" w:cs="Calibri"/>
          <w:sz w:val="24"/>
          <w:szCs w:val="24"/>
        </w:rPr>
        <w:t>wa</w:t>
      </w:r>
      <w:r w:rsidR="20E24C0D" w:rsidRPr="487551AB">
        <w:rPr>
          <w:rFonts w:ascii="Calibri" w:eastAsia="Calibri" w:hAnsi="Calibri" w:cs="Calibri"/>
          <w:sz w:val="24"/>
          <w:szCs w:val="24"/>
        </w:rPr>
        <w:t>s generated by fossil energy (43.</w:t>
      </w:r>
      <w:r w:rsidR="27D65810" w:rsidRPr="487551AB">
        <w:rPr>
          <w:rFonts w:ascii="Calibri" w:eastAsia="Calibri" w:hAnsi="Calibri" w:cs="Calibri"/>
          <w:sz w:val="24"/>
          <w:szCs w:val="24"/>
        </w:rPr>
        <w:t>6</w:t>
      </w:r>
      <w:r w:rsidR="20E24C0D" w:rsidRPr="487551AB">
        <w:rPr>
          <w:rFonts w:ascii="Calibri" w:eastAsia="Calibri" w:hAnsi="Calibri" w:cs="Calibri"/>
          <w:sz w:val="24"/>
          <w:szCs w:val="24"/>
        </w:rPr>
        <w:t xml:space="preserve"> percent natural gas, 1</w:t>
      </w:r>
      <w:r w:rsidR="2E8765E2" w:rsidRPr="487551AB">
        <w:rPr>
          <w:rFonts w:ascii="Calibri" w:eastAsia="Calibri" w:hAnsi="Calibri" w:cs="Calibri"/>
          <w:sz w:val="24"/>
          <w:szCs w:val="24"/>
        </w:rPr>
        <w:t>6</w:t>
      </w:r>
      <w:r w:rsidR="20E24C0D" w:rsidRPr="487551AB">
        <w:rPr>
          <w:rFonts w:ascii="Calibri" w:eastAsia="Calibri" w:hAnsi="Calibri" w:cs="Calibri"/>
          <w:sz w:val="24"/>
          <w:szCs w:val="24"/>
        </w:rPr>
        <w:t>.</w:t>
      </w:r>
      <w:r w:rsidR="4EAB1728" w:rsidRPr="487551AB">
        <w:rPr>
          <w:rFonts w:ascii="Calibri" w:eastAsia="Calibri" w:hAnsi="Calibri" w:cs="Calibri"/>
          <w:sz w:val="24"/>
          <w:szCs w:val="24"/>
        </w:rPr>
        <w:t>1</w:t>
      </w:r>
      <w:r w:rsidR="20E24C0D" w:rsidRPr="487551AB">
        <w:rPr>
          <w:rFonts w:ascii="Calibri" w:eastAsia="Calibri" w:hAnsi="Calibri" w:cs="Calibri"/>
          <w:sz w:val="24"/>
          <w:szCs w:val="24"/>
        </w:rPr>
        <w:t xml:space="preserve"> percent coal, with a small share from other fuels), 21 percent from renewables (10.1 percent wind, 5.7 percent hydroelectric, 7.3 percent solar, with the remainder biomass and geothermal), and 18.</w:t>
      </w:r>
      <w:r w:rsidR="6CF93B58" w:rsidRPr="487551AB">
        <w:rPr>
          <w:rFonts w:ascii="Calibri" w:eastAsia="Calibri" w:hAnsi="Calibri" w:cs="Calibri"/>
          <w:sz w:val="24"/>
          <w:szCs w:val="24"/>
        </w:rPr>
        <w:t>1</w:t>
      </w:r>
      <w:r w:rsidR="20E24C0D" w:rsidRPr="487551AB">
        <w:rPr>
          <w:rFonts w:ascii="Calibri" w:eastAsia="Calibri" w:hAnsi="Calibri" w:cs="Calibri"/>
          <w:sz w:val="24"/>
          <w:szCs w:val="24"/>
        </w:rPr>
        <w:t xml:space="preserve"> percent from nuclear</w:t>
      </w:r>
      <w:r w:rsidR="14F28C7F" w:rsidRPr="487551AB">
        <w:rPr>
          <w:rStyle w:val="EndnoteReference"/>
          <w:rFonts w:ascii="Calibri" w:eastAsia="Calibri" w:hAnsi="Calibri" w:cs="Calibri"/>
          <w:sz w:val="24"/>
          <w:szCs w:val="24"/>
        </w:rPr>
        <w:endnoteReference w:id="13"/>
      </w:r>
      <w:r w:rsidR="0430B753" w:rsidRPr="487551AB">
        <w:rPr>
          <w:rFonts w:ascii="Calibri" w:eastAsia="Calibri" w:hAnsi="Calibri" w:cs="Calibri"/>
          <w:sz w:val="24"/>
          <w:szCs w:val="24"/>
        </w:rPr>
        <w:t>.</w:t>
      </w:r>
      <w:r w:rsidR="20E24C0D" w:rsidRPr="487551AB">
        <w:rPr>
          <w:rFonts w:ascii="Calibri" w:eastAsia="Calibri" w:hAnsi="Calibri" w:cs="Calibri"/>
          <w:sz w:val="24"/>
          <w:szCs w:val="24"/>
        </w:rPr>
        <w:t xml:space="preserve"> The percentages differ locally based on both the availability of renewable energy resources, and policy decisions for infrastructure</w:t>
      </w:r>
      <w:r w:rsidR="793DF4A1" w:rsidRPr="487551AB">
        <w:rPr>
          <w:rFonts w:ascii="Calibri" w:eastAsia="Calibri" w:hAnsi="Calibri" w:cs="Calibri"/>
          <w:sz w:val="24"/>
          <w:szCs w:val="24"/>
        </w:rPr>
        <w:t xml:space="preserve">. </w:t>
      </w:r>
    </w:p>
    <w:p w14:paraId="6AD52D39" w14:textId="6AA341C0" w:rsidR="470FEC09" w:rsidRDefault="470FEC09" w:rsidP="54785183">
      <w:pPr>
        <w:spacing w:after="0" w:line="240" w:lineRule="auto"/>
        <w:jc w:val="both"/>
        <w:rPr>
          <w:sz w:val="24"/>
          <w:szCs w:val="24"/>
        </w:rPr>
      </w:pPr>
    </w:p>
    <w:p w14:paraId="63EC4AB2" w14:textId="0261685E" w:rsidR="6B3556DB" w:rsidRDefault="090D1EC9" w:rsidP="54785183">
      <w:pPr>
        <w:spacing w:after="0" w:line="240" w:lineRule="auto"/>
        <w:ind w:firstLine="720"/>
        <w:jc w:val="both"/>
        <w:rPr>
          <w:sz w:val="24"/>
          <w:szCs w:val="24"/>
        </w:rPr>
      </w:pPr>
      <w:r w:rsidRPr="54785183">
        <w:rPr>
          <w:sz w:val="24"/>
          <w:szCs w:val="24"/>
        </w:rPr>
        <w:t xml:space="preserve">Each of these technologies has different operating characteristics and economic </w:t>
      </w:r>
      <w:r w:rsidR="000466A9" w:rsidRPr="54785183">
        <w:rPr>
          <w:sz w:val="24"/>
          <w:szCs w:val="24"/>
        </w:rPr>
        <w:t>drives</w:t>
      </w:r>
      <w:r w:rsidRPr="54785183">
        <w:rPr>
          <w:sz w:val="24"/>
          <w:szCs w:val="24"/>
        </w:rPr>
        <w:t>. Coal, geothermal, nuclear</w:t>
      </w:r>
      <w:r w:rsidR="713FD766" w:rsidRPr="54785183">
        <w:rPr>
          <w:sz w:val="24"/>
          <w:szCs w:val="24"/>
        </w:rPr>
        <w:t>, and hydroelectric power</w:t>
      </w:r>
      <w:r w:rsidRPr="54785183">
        <w:rPr>
          <w:sz w:val="24"/>
          <w:szCs w:val="24"/>
        </w:rPr>
        <w:t xml:space="preserve"> </w:t>
      </w:r>
      <w:r w:rsidR="1B4304C9" w:rsidRPr="54785183">
        <w:rPr>
          <w:sz w:val="24"/>
          <w:szCs w:val="24"/>
        </w:rPr>
        <w:t xml:space="preserve">can </w:t>
      </w:r>
      <w:r w:rsidRPr="54785183">
        <w:rPr>
          <w:sz w:val="24"/>
          <w:szCs w:val="24"/>
        </w:rPr>
        <w:t xml:space="preserve">provide a </w:t>
      </w:r>
      <w:r w:rsidR="3CD005A9" w:rsidRPr="54785183">
        <w:rPr>
          <w:sz w:val="24"/>
          <w:szCs w:val="24"/>
        </w:rPr>
        <w:t>stable</w:t>
      </w:r>
      <w:r w:rsidRPr="54785183">
        <w:rPr>
          <w:sz w:val="24"/>
          <w:szCs w:val="24"/>
        </w:rPr>
        <w:t xml:space="preserve"> and efficient “base load.” Wind and solar are weather-dependent resources. Natural gas, biomass, and, to a lesser extent, hydroelectric </w:t>
      </w:r>
      <w:r w:rsidR="11D46966" w:rsidRPr="54785183">
        <w:rPr>
          <w:sz w:val="24"/>
          <w:szCs w:val="24"/>
        </w:rPr>
        <w:t>can</w:t>
      </w:r>
      <w:r w:rsidRPr="54785183">
        <w:rPr>
          <w:sz w:val="24"/>
          <w:szCs w:val="24"/>
        </w:rPr>
        <w:t xml:space="preserve"> “load-match” to meet changing demands. A complex distribution system, with more than </w:t>
      </w:r>
      <w:bookmarkStart w:id="2" w:name="_Int_WEVPPUXz"/>
      <w:r w:rsidRPr="54785183">
        <w:rPr>
          <w:sz w:val="24"/>
          <w:szCs w:val="24"/>
        </w:rPr>
        <w:t>11 million miles</w:t>
      </w:r>
      <w:bookmarkEnd w:id="2"/>
      <w:r w:rsidRPr="54785183">
        <w:rPr>
          <w:sz w:val="24"/>
          <w:szCs w:val="24"/>
        </w:rPr>
        <w:t xml:space="preserve"> of transmission lines, seeks to match generation with demand at both local and national scales while maintaining a steady 120 volt</w:t>
      </w:r>
      <w:r w:rsidR="27C0E956" w:rsidRPr="54785183">
        <w:rPr>
          <w:sz w:val="24"/>
          <w:szCs w:val="24"/>
        </w:rPr>
        <w:t>s</w:t>
      </w:r>
      <w:r w:rsidRPr="54785183">
        <w:rPr>
          <w:sz w:val="24"/>
          <w:szCs w:val="24"/>
        </w:rPr>
        <w:t xml:space="preserve"> and 60 </w:t>
      </w:r>
      <w:r w:rsidR="4E59EE34" w:rsidRPr="54785183">
        <w:rPr>
          <w:sz w:val="24"/>
          <w:szCs w:val="24"/>
        </w:rPr>
        <w:t>H</w:t>
      </w:r>
      <w:r w:rsidRPr="54785183">
        <w:rPr>
          <w:sz w:val="24"/>
          <w:szCs w:val="24"/>
        </w:rPr>
        <w:t>z frequency.</w:t>
      </w:r>
    </w:p>
    <w:p w14:paraId="3F95EC28" w14:textId="1F4294C2" w:rsidR="470FEC09" w:rsidRDefault="470FEC09" w:rsidP="54785183">
      <w:pPr>
        <w:spacing w:after="0" w:line="240" w:lineRule="auto"/>
        <w:jc w:val="both"/>
        <w:rPr>
          <w:sz w:val="24"/>
          <w:szCs w:val="24"/>
        </w:rPr>
      </w:pPr>
    </w:p>
    <w:p w14:paraId="2A9CE4B8" w14:textId="172AE647" w:rsidR="6B3556DB" w:rsidRDefault="090D1EC9" w:rsidP="54785183">
      <w:pPr>
        <w:spacing w:after="0" w:line="240" w:lineRule="auto"/>
        <w:ind w:firstLine="720"/>
        <w:jc w:val="both"/>
        <w:rPr>
          <w:sz w:val="24"/>
          <w:szCs w:val="24"/>
        </w:rPr>
      </w:pPr>
      <w:r w:rsidRPr="54785183">
        <w:rPr>
          <w:sz w:val="24"/>
          <w:szCs w:val="24"/>
          <w:u w:val="single"/>
        </w:rPr>
        <w:t>U</w:t>
      </w:r>
      <w:r w:rsidR="32C7D0D0" w:rsidRPr="54785183">
        <w:rPr>
          <w:sz w:val="24"/>
          <w:szCs w:val="24"/>
          <w:u w:val="single"/>
        </w:rPr>
        <w:t>.</w:t>
      </w:r>
      <w:r w:rsidRPr="54785183">
        <w:rPr>
          <w:sz w:val="24"/>
          <w:szCs w:val="24"/>
          <w:u w:val="single"/>
        </w:rPr>
        <w:t>S</w:t>
      </w:r>
      <w:r w:rsidR="32C7D0D0" w:rsidRPr="54785183">
        <w:rPr>
          <w:sz w:val="24"/>
          <w:szCs w:val="24"/>
          <w:u w:val="single"/>
        </w:rPr>
        <w:t>.</w:t>
      </w:r>
      <w:r w:rsidRPr="54785183">
        <w:rPr>
          <w:sz w:val="24"/>
          <w:szCs w:val="24"/>
          <w:u w:val="single"/>
        </w:rPr>
        <w:t xml:space="preserve"> electricity generation</w:t>
      </w:r>
      <w:r w:rsidRPr="470FEC09">
        <w:rPr>
          <w:sz w:val="24"/>
          <w:szCs w:val="24"/>
        </w:rPr>
        <w:t xml:space="preserve"> is equally complex organizationally</w:t>
      </w:r>
      <w:r w:rsidR="59F94142" w:rsidRPr="470FEC09">
        <w:rPr>
          <w:sz w:val="24"/>
          <w:szCs w:val="24"/>
        </w:rPr>
        <w:t xml:space="preserve">, with </w:t>
      </w:r>
      <w:r w:rsidRPr="470FEC09">
        <w:rPr>
          <w:sz w:val="24"/>
          <w:szCs w:val="24"/>
        </w:rPr>
        <w:t xml:space="preserve">more than 2,000 independent utilities. Of these, 168 are investor-owned for-profit entities, 812 are </w:t>
      </w:r>
      <w:bookmarkStart w:id="3" w:name="_Int_sU250tgv"/>
      <w:r w:rsidRPr="470FEC09">
        <w:rPr>
          <w:sz w:val="24"/>
          <w:szCs w:val="24"/>
        </w:rPr>
        <w:t>cooperatives</w:t>
      </w:r>
      <w:bookmarkEnd w:id="3"/>
      <w:r w:rsidRPr="470FEC09">
        <w:rPr>
          <w:sz w:val="24"/>
          <w:szCs w:val="24"/>
        </w:rPr>
        <w:t>, and 1,958 are publicly owned. However, more than two-thirds of U</w:t>
      </w:r>
      <w:r w:rsidR="73523731" w:rsidRPr="470FEC09">
        <w:rPr>
          <w:sz w:val="24"/>
          <w:szCs w:val="24"/>
        </w:rPr>
        <w:t>.</w:t>
      </w:r>
      <w:r w:rsidRPr="470FEC09">
        <w:rPr>
          <w:sz w:val="24"/>
          <w:szCs w:val="24"/>
        </w:rPr>
        <w:t>S</w:t>
      </w:r>
      <w:r w:rsidR="73523731" w:rsidRPr="470FEC09">
        <w:rPr>
          <w:sz w:val="24"/>
          <w:szCs w:val="24"/>
        </w:rPr>
        <w:t>.</w:t>
      </w:r>
      <w:r w:rsidRPr="470FEC09">
        <w:rPr>
          <w:sz w:val="24"/>
          <w:szCs w:val="24"/>
        </w:rPr>
        <w:t xml:space="preserve"> electricity customers receive their electricity from investor-owned utilities</w:t>
      </w:r>
      <w:r w:rsidR="6B3556DB" w:rsidRPr="470FEC09">
        <w:rPr>
          <w:rStyle w:val="EndnoteReference"/>
          <w:sz w:val="24"/>
          <w:szCs w:val="24"/>
        </w:rPr>
        <w:endnoteReference w:id="14"/>
      </w:r>
      <w:r w:rsidRPr="470FEC09">
        <w:rPr>
          <w:sz w:val="24"/>
          <w:szCs w:val="24"/>
        </w:rPr>
        <w:t>.</w:t>
      </w:r>
      <w:r w:rsidR="3CA52B4D" w:rsidRPr="470FEC09">
        <w:rPr>
          <w:sz w:val="24"/>
          <w:szCs w:val="24"/>
        </w:rPr>
        <w:t xml:space="preserve"> </w:t>
      </w:r>
      <w:r w:rsidRPr="470FEC09">
        <w:rPr>
          <w:sz w:val="24"/>
          <w:szCs w:val="24"/>
        </w:rPr>
        <w:t>While these utilities are responsible for both electricity generation and transmission, other companies, known as independent power producers (IPPs), often generate electricity that utilities purchase and distribute. In many areas,</w:t>
      </w:r>
      <w:r w:rsidR="4C2811D0" w:rsidRPr="470FEC09">
        <w:rPr>
          <w:sz w:val="24"/>
          <w:szCs w:val="24"/>
        </w:rPr>
        <w:t xml:space="preserve"> groups of</w:t>
      </w:r>
      <w:r w:rsidRPr="470FEC09">
        <w:rPr>
          <w:sz w:val="24"/>
          <w:szCs w:val="24"/>
        </w:rPr>
        <w:t xml:space="preserve"> utilities are </w:t>
      </w:r>
      <w:r w:rsidR="285E9DDA" w:rsidRPr="470FEC09">
        <w:rPr>
          <w:sz w:val="24"/>
          <w:szCs w:val="24"/>
        </w:rPr>
        <w:t xml:space="preserve">coordinated through </w:t>
      </w:r>
      <w:r w:rsidRPr="470FEC09">
        <w:rPr>
          <w:sz w:val="24"/>
          <w:szCs w:val="24"/>
        </w:rPr>
        <w:t xml:space="preserve">Independent System Operators (ISO) or Regional Transmission Organizations (RTO) that operate transmission systems or coordinate generation, </w:t>
      </w:r>
      <w:r w:rsidR="08CFFF24" w:rsidRPr="470FEC09">
        <w:rPr>
          <w:sz w:val="24"/>
          <w:szCs w:val="24"/>
        </w:rPr>
        <w:t>distribution,</w:t>
      </w:r>
      <w:r w:rsidRPr="470FEC09">
        <w:rPr>
          <w:sz w:val="24"/>
          <w:szCs w:val="24"/>
        </w:rPr>
        <w:t xml:space="preserve"> and transmission over large geographical regions.</w:t>
      </w:r>
    </w:p>
    <w:p w14:paraId="55A8C160" w14:textId="6E3AB690" w:rsidR="470FEC09" w:rsidRDefault="470FEC09" w:rsidP="54785183">
      <w:pPr>
        <w:spacing w:after="0" w:line="240" w:lineRule="auto"/>
        <w:jc w:val="both"/>
        <w:rPr>
          <w:sz w:val="24"/>
          <w:szCs w:val="24"/>
        </w:rPr>
      </w:pPr>
    </w:p>
    <w:p w14:paraId="2B88ACDA" w14:textId="5B2D1E84" w:rsidR="470FEC09" w:rsidRDefault="090D1EC9" w:rsidP="00E04C5F">
      <w:pPr>
        <w:spacing w:after="0" w:line="240" w:lineRule="auto"/>
        <w:ind w:firstLine="720"/>
        <w:jc w:val="both"/>
        <w:rPr>
          <w:sz w:val="24"/>
          <w:szCs w:val="24"/>
        </w:rPr>
      </w:pPr>
      <w:r w:rsidRPr="54785183">
        <w:rPr>
          <w:sz w:val="24"/>
          <w:szCs w:val="24"/>
          <w:u w:val="single"/>
        </w:rPr>
        <w:t>Finally, the U</w:t>
      </w:r>
      <w:r w:rsidR="3958551B" w:rsidRPr="54785183">
        <w:rPr>
          <w:sz w:val="24"/>
          <w:szCs w:val="24"/>
          <w:u w:val="single"/>
        </w:rPr>
        <w:t>.</w:t>
      </w:r>
      <w:r w:rsidRPr="54785183">
        <w:rPr>
          <w:sz w:val="24"/>
          <w:szCs w:val="24"/>
          <w:u w:val="single"/>
        </w:rPr>
        <w:t>S</w:t>
      </w:r>
      <w:r w:rsidR="3958551B" w:rsidRPr="54785183">
        <w:rPr>
          <w:sz w:val="24"/>
          <w:szCs w:val="24"/>
          <w:u w:val="single"/>
        </w:rPr>
        <w:t>.</w:t>
      </w:r>
      <w:r w:rsidRPr="54785183">
        <w:rPr>
          <w:sz w:val="24"/>
          <w:szCs w:val="24"/>
          <w:u w:val="single"/>
        </w:rPr>
        <w:t xml:space="preserve"> electrical grid</w:t>
      </w:r>
      <w:r w:rsidRPr="54785183">
        <w:rPr>
          <w:sz w:val="24"/>
          <w:szCs w:val="24"/>
        </w:rPr>
        <w:t xml:space="preserve"> exists </w:t>
      </w:r>
      <w:r w:rsidR="00D2211A">
        <w:rPr>
          <w:sz w:val="24"/>
          <w:szCs w:val="24"/>
        </w:rPr>
        <w:t>with</w:t>
      </w:r>
      <w:r w:rsidRPr="54785183">
        <w:rPr>
          <w:sz w:val="24"/>
          <w:szCs w:val="24"/>
        </w:rPr>
        <w:t>in a complex regulatory structure. In seventeen states, power generation is deregulated.</w:t>
      </w:r>
      <w:r w:rsidR="09F18C47" w:rsidRPr="54785183">
        <w:rPr>
          <w:sz w:val="24"/>
          <w:szCs w:val="24"/>
        </w:rPr>
        <w:t xml:space="preserve"> At the federal level, the sale and transport of electricity and natural gas is regulated by the independent Federal Energy Regulatory Commission (FERC).</w:t>
      </w:r>
      <w:r w:rsidRPr="54785183">
        <w:rPr>
          <w:sz w:val="24"/>
          <w:szCs w:val="24"/>
        </w:rPr>
        <w:t xml:space="preserve"> The U</w:t>
      </w:r>
      <w:r w:rsidR="27037378" w:rsidRPr="54785183">
        <w:rPr>
          <w:sz w:val="24"/>
          <w:szCs w:val="24"/>
        </w:rPr>
        <w:t>.</w:t>
      </w:r>
      <w:r w:rsidRPr="54785183">
        <w:rPr>
          <w:sz w:val="24"/>
          <w:szCs w:val="24"/>
        </w:rPr>
        <w:t>S</w:t>
      </w:r>
      <w:r w:rsidR="27037378" w:rsidRPr="54785183">
        <w:rPr>
          <w:sz w:val="24"/>
          <w:szCs w:val="24"/>
        </w:rPr>
        <w:t>.</w:t>
      </w:r>
      <w:r w:rsidRPr="54785183">
        <w:rPr>
          <w:sz w:val="24"/>
          <w:szCs w:val="24"/>
        </w:rPr>
        <w:t xml:space="preserve"> Department of Energy (DOE) has </w:t>
      </w:r>
      <w:r w:rsidR="5076C797" w:rsidRPr="54785183">
        <w:rPr>
          <w:sz w:val="24"/>
          <w:szCs w:val="24"/>
        </w:rPr>
        <w:t>limited</w:t>
      </w:r>
      <w:r w:rsidRPr="54785183">
        <w:rPr>
          <w:sz w:val="24"/>
          <w:szCs w:val="24"/>
        </w:rPr>
        <w:t xml:space="preserve"> regulatory responsibilities. The DOE’s focus is on technology development and deployment, providing technical advice, and overseeing financial assistance programs. Due to the potential for pollutant formation in electricity generation, the </w:t>
      </w:r>
      <w:r w:rsidRPr="54785183">
        <w:rPr>
          <w:sz w:val="24"/>
          <w:szCs w:val="24"/>
        </w:rPr>
        <w:lastRenderedPageBreak/>
        <w:t xml:space="preserve">Environmental Protection Agency (EPA) also has a large regulatory impact. Power generation and distribution </w:t>
      </w:r>
      <w:r w:rsidR="25C91DFB" w:rsidRPr="54785183">
        <w:rPr>
          <w:sz w:val="24"/>
          <w:szCs w:val="24"/>
        </w:rPr>
        <w:t>are</w:t>
      </w:r>
      <w:r w:rsidRPr="54785183">
        <w:rPr>
          <w:sz w:val="24"/>
          <w:szCs w:val="24"/>
        </w:rPr>
        <w:t xml:space="preserve"> also regulated at the state and sometimes local level by industry and other environmental regulatory bodies.</w:t>
      </w:r>
    </w:p>
    <w:p w14:paraId="760A9256" w14:textId="77777777" w:rsidR="00E04C5F" w:rsidRDefault="00E04C5F" w:rsidP="54785183">
      <w:pPr>
        <w:spacing w:after="0" w:line="240" w:lineRule="auto"/>
        <w:ind w:firstLine="720"/>
        <w:jc w:val="both"/>
        <w:rPr>
          <w:sz w:val="24"/>
          <w:szCs w:val="24"/>
        </w:rPr>
      </w:pPr>
    </w:p>
    <w:p w14:paraId="6AE4B82C" w14:textId="1750138C" w:rsidR="6B3556DB" w:rsidRDefault="090D1EC9" w:rsidP="54785183">
      <w:pPr>
        <w:spacing w:after="0" w:line="240" w:lineRule="auto"/>
        <w:ind w:firstLine="720"/>
        <w:jc w:val="both"/>
        <w:rPr>
          <w:sz w:val="24"/>
          <w:szCs w:val="24"/>
        </w:rPr>
      </w:pPr>
      <w:r w:rsidRPr="54785183">
        <w:rPr>
          <w:sz w:val="24"/>
          <w:szCs w:val="24"/>
        </w:rPr>
        <w:t>This complexity is compounded by the fact that the electrical grid is only part of the U</w:t>
      </w:r>
      <w:r w:rsidR="52F18053" w:rsidRPr="54785183">
        <w:rPr>
          <w:sz w:val="24"/>
          <w:szCs w:val="24"/>
        </w:rPr>
        <w:t>.</w:t>
      </w:r>
      <w:r w:rsidRPr="54785183">
        <w:rPr>
          <w:sz w:val="24"/>
          <w:szCs w:val="24"/>
        </w:rPr>
        <w:t>S</w:t>
      </w:r>
      <w:r w:rsidR="52F18053" w:rsidRPr="54785183">
        <w:rPr>
          <w:sz w:val="24"/>
          <w:szCs w:val="24"/>
        </w:rPr>
        <w:t>.</w:t>
      </w:r>
      <w:r w:rsidRPr="54785183">
        <w:rPr>
          <w:sz w:val="24"/>
          <w:szCs w:val="24"/>
        </w:rPr>
        <w:t xml:space="preserve"> energy system</w:t>
      </w:r>
      <w:r w:rsidR="393A9C2E" w:rsidRPr="54785183">
        <w:rPr>
          <w:sz w:val="24"/>
          <w:szCs w:val="24"/>
        </w:rPr>
        <w:t xml:space="preserve">. </w:t>
      </w:r>
      <w:r w:rsidRPr="54785183">
        <w:rPr>
          <w:sz w:val="24"/>
          <w:szCs w:val="24"/>
        </w:rPr>
        <w:t xml:space="preserve">The production, refining, transportation, and distribution of oil and natural gas for use in transportation, electricity generation, heating, and other uses are intertwined with the electricity system. </w:t>
      </w:r>
      <w:r w:rsidR="00CF240E">
        <w:rPr>
          <w:sz w:val="24"/>
          <w:szCs w:val="24"/>
        </w:rPr>
        <w:t xml:space="preserve"> </w:t>
      </w:r>
      <w:r w:rsidRPr="54785183">
        <w:rPr>
          <w:sz w:val="24"/>
          <w:szCs w:val="24"/>
        </w:rPr>
        <w:t>As hydrogen becomes an increasing part of the U</w:t>
      </w:r>
      <w:r w:rsidR="51E6A37F" w:rsidRPr="54785183">
        <w:rPr>
          <w:sz w:val="24"/>
          <w:szCs w:val="24"/>
        </w:rPr>
        <w:t>.</w:t>
      </w:r>
      <w:r w:rsidRPr="54785183">
        <w:rPr>
          <w:sz w:val="24"/>
          <w:szCs w:val="24"/>
        </w:rPr>
        <w:t>S</w:t>
      </w:r>
      <w:r w:rsidR="51E6A37F" w:rsidRPr="54785183">
        <w:rPr>
          <w:sz w:val="24"/>
          <w:szCs w:val="24"/>
        </w:rPr>
        <w:t>.</w:t>
      </w:r>
      <w:r w:rsidRPr="54785183">
        <w:rPr>
          <w:sz w:val="24"/>
          <w:szCs w:val="24"/>
        </w:rPr>
        <w:t xml:space="preserve"> energy system, its production and transportation will be similarly linked to </w:t>
      </w:r>
      <w:r w:rsidR="29FD3595" w:rsidRPr="54785183">
        <w:rPr>
          <w:sz w:val="24"/>
          <w:szCs w:val="24"/>
        </w:rPr>
        <w:t>the energy sector</w:t>
      </w:r>
      <w:r w:rsidR="2FD791F2" w:rsidRPr="54785183">
        <w:rPr>
          <w:sz w:val="24"/>
          <w:szCs w:val="24"/>
        </w:rPr>
        <w:t xml:space="preserve">. </w:t>
      </w:r>
      <w:r w:rsidRPr="54785183">
        <w:rPr>
          <w:sz w:val="24"/>
          <w:szCs w:val="24"/>
        </w:rPr>
        <w:t xml:space="preserve">As policy makers seek to create an affordable, reliable, and sustainable energy system, they must consider how </w:t>
      </w:r>
      <w:bookmarkStart w:id="4" w:name="_Int_I6k37Zkw"/>
      <w:r w:rsidRPr="54785183">
        <w:rPr>
          <w:sz w:val="24"/>
          <w:szCs w:val="24"/>
        </w:rPr>
        <w:t>this technical, organizational, and legal complexity impacts decisions</w:t>
      </w:r>
      <w:bookmarkEnd w:id="4"/>
      <w:r w:rsidRPr="54785183">
        <w:rPr>
          <w:sz w:val="24"/>
          <w:szCs w:val="24"/>
        </w:rPr>
        <w:t xml:space="preserve">. The growing adoption of wind and solar energy illustrates this complexity. These technologies become more </w:t>
      </w:r>
      <w:r w:rsidR="7F2CFF0A" w:rsidRPr="54785183">
        <w:rPr>
          <w:sz w:val="24"/>
          <w:szCs w:val="24"/>
        </w:rPr>
        <w:t xml:space="preserve">accessible </w:t>
      </w:r>
      <w:r w:rsidRPr="54785183">
        <w:rPr>
          <w:sz w:val="24"/>
          <w:szCs w:val="24"/>
        </w:rPr>
        <w:t xml:space="preserve">when increased transmission capabilities allow electricity to be moved to areas of higher demand, and when storage technologies allow electricity to be used when demand is higher. </w:t>
      </w:r>
      <w:r w:rsidR="04794598" w:rsidRPr="54785183">
        <w:rPr>
          <w:sz w:val="24"/>
          <w:szCs w:val="24"/>
        </w:rPr>
        <w:t>Lack of transmission, distribution, and energy storage</w:t>
      </w:r>
      <w:r w:rsidR="1BFCF97D" w:rsidRPr="54785183">
        <w:rPr>
          <w:sz w:val="24"/>
          <w:szCs w:val="24"/>
        </w:rPr>
        <w:t xml:space="preserve"> has already resulted in load-balancing issues, forcing curtailment of solar deployments in California and wind turbines in the Midwest due to insufficient transmission capacity to deliver electricity to high-demand regions</w:t>
      </w:r>
      <w:r w:rsidRPr="54785183">
        <w:rPr>
          <w:sz w:val="24"/>
          <w:szCs w:val="24"/>
        </w:rPr>
        <w:t xml:space="preserve">. </w:t>
      </w:r>
    </w:p>
    <w:p w14:paraId="1E3B75C1" w14:textId="680F8D76" w:rsidR="6B3556DB" w:rsidRDefault="6B3556DB" w:rsidP="54785183">
      <w:pPr>
        <w:spacing w:after="0" w:line="240" w:lineRule="auto"/>
        <w:ind w:firstLine="720"/>
        <w:jc w:val="both"/>
        <w:rPr>
          <w:sz w:val="24"/>
          <w:szCs w:val="24"/>
        </w:rPr>
      </w:pPr>
    </w:p>
    <w:p w14:paraId="336D8AEA" w14:textId="75F6D4EB" w:rsidR="6B3556DB" w:rsidRDefault="01B43D79" w:rsidP="54785183">
      <w:pPr>
        <w:spacing w:after="0" w:line="240" w:lineRule="auto"/>
        <w:ind w:firstLine="720"/>
        <w:jc w:val="both"/>
        <w:rPr>
          <w:sz w:val="24"/>
          <w:szCs w:val="24"/>
        </w:rPr>
      </w:pPr>
      <w:r w:rsidRPr="54785183">
        <w:rPr>
          <w:sz w:val="24"/>
          <w:szCs w:val="24"/>
        </w:rPr>
        <w:t>Despite the benefits to accessibility and reliability, t</w:t>
      </w:r>
      <w:r w:rsidR="7910A54F" w:rsidRPr="54785183">
        <w:rPr>
          <w:sz w:val="24"/>
          <w:szCs w:val="24"/>
        </w:rPr>
        <w:t xml:space="preserve">here </w:t>
      </w:r>
      <w:r w:rsidR="729EC813" w:rsidRPr="54785183">
        <w:rPr>
          <w:sz w:val="24"/>
          <w:szCs w:val="24"/>
        </w:rPr>
        <w:t xml:space="preserve">are significant </w:t>
      </w:r>
      <w:r w:rsidR="3F620FCC" w:rsidRPr="54785183">
        <w:rPr>
          <w:sz w:val="24"/>
          <w:szCs w:val="24"/>
        </w:rPr>
        <w:t>organizational and regulatory</w:t>
      </w:r>
      <w:r w:rsidR="6A81F6BB" w:rsidRPr="54785183">
        <w:rPr>
          <w:sz w:val="24"/>
          <w:szCs w:val="24"/>
        </w:rPr>
        <w:t xml:space="preserve"> challenges</w:t>
      </w:r>
      <w:r w:rsidR="1F90C78A" w:rsidRPr="54785183">
        <w:rPr>
          <w:sz w:val="24"/>
          <w:szCs w:val="24"/>
        </w:rPr>
        <w:t xml:space="preserve"> to </w:t>
      </w:r>
      <w:r w:rsidR="4C00C348" w:rsidRPr="54785183">
        <w:rPr>
          <w:sz w:val="24"/>
          <w:szCs w:val="24"/>
        </w:rPr>
        <w:t>expanding energy infrastructure</w:t>
      </w:r>
      <w:r w:rsidR="6453CBB8" w:rsidRPr="54785183">
        <w:rPr>
          <w:sz w:val="24"/>
          <w:szCs w:val="24"/>
        </w:rPr>
        <w:t xml:space="preserve"> for transmission, distribution, and storage</w:t>
      </w:r>
      <w:r w:rsidR="5E61FABF" w:rsidRPr="54785183">
        <w:rPr>
          <w:sz w:val="24"/>
          <w:szCs w:val="24"/>
        </w:rPr>
        <w:t xml:space="preserve"> due to the large costs for utilities and independent power producers.</w:t>
      </w:r>
      <w:r w:rsidR="3F620FCC" w:rsidRPr="54785183">
        <w:rPr>
          <w:sz w:val="24"/>
          <w:szCs w:val="24"/>
        </w:rPr>
        <w:t xml:space="preserve"> Addressing these complexities poses regulatory challenges across federal, state, and local levels.</w:t>
      </w:r>
    </w:p>
    <w:p w14:paraId="7B6BBB82" w14:textId="212359BC" w:rsidR="6B3556DB" w:rsidRDefault="6B3556DB" w:rsidP="54785183">
      <w:pPr>
        <w:spacing w:after="0" w:line="240" w:lineRule="auto"/>
        <w:ind w:firstLine="720"/>
        <w:jc w:val="both"/>
        <w:rPr>
          <w:sz w:val="24"/>
          <w:szCs w:val="24"/>
        </w:rPr>
      </w:pPr>
    </w:p>
    <w:p w14:paraId="7D922325" w14:textId="529D804A" w:rsidR="6B3556DB" w:rsidRDefault="090D1EC9" w:rsidP="54785183">
      <w:pPr>
        <w:spacing w:after="0" w:line="240" w:lineRule="auto"/>
        <w:ind w:firstLine="720"/>
        <w:jc w:val="both"/>
        <w:rPr>
          <w:sz w:val="24"/>
          <w:szCs w:val="24"/>
        </w:rPr>
      </w:pPr>
      <w:r w:rsidRPr="54785183">
        <w:rPr>
          <w:sz w:val="24"/>
          <w:szCs w:val="24"/>
        </w:rPr>
        <w:t xml:space="preserve">A critical challenge at the local and state level is permitting. </w:t>
      </w:r>
      <w:r w:rsidR="4DCAD3CC" w:rsidRPr="54785183">
        <w:rPr>
          <w:sz w:val="24"/>
          <w:szCs w:val="24"/>
        </w:rPr>
        <w:t xml:space="preserve">Adding additional electrical production and transmission, and adding supporting infrastructure such as pipelines, often requires approval from multiple levels of government and </w:t>
      </w:r>
      <w:r w:rsidR="007D16EA">
        <w:rPr>
          <w:sz w:val="24"/>
          <w:szCs w:val="24"/>
        </w:rPr>
        <w:t>typically</w:t>
      </w:r>
      <w:r w:rsidR="4DCAD3CC" w:rsidRPr="54785183">
        <w:rPr>
          <w:sz w:val="24"/>
          <w:szCs w:val="24"/>
        </w:rPr>
        <w:t xml:space="preserve"> from multiple states and municipalities.</w:t>
      </w:r>
      <w:r w:rsidRPr="54785183">
        <w:rPr>
          <w:sz w:val="24"/>
          <w:szCs w:val="24"/>
        </w:rPr>
        <w:t xml:space="preserve"> These approval processes </w:t>
      </w:r>
      <w:r w:rsidR="007D16EA">
        <w:rPr>
          <w:sz w:val="24"/>
          <w:szCs w:val="24"/>
        </w:rPr>
        <w:t>traditionally</w:t>
      </w:r>
      <w:r w:rsidRPr="54785183">
        <w:rPr>
          <w:sz w:val="24"/>
          <w:szCs w:val="24"/>
        </w:rPr>
        <w:t xml:space="preserve"> operate over a timeline beyond the terms of individual elected officials, meaning the pace of deployment of new energy technologies also stretches over years.  Once deployed, these systems then have operational lifetimes that may outlast the careers of individual engineers.  The result is that the U</w:t>
      </w:r>
      <w:r w:rsidR="50FA625B" w:rsidRPr="54785183">
        <w:rPr>
          <w:sz w:val="24"/>
          <w:szCs w:val="24"/>
        </w:rPr>
        <w:t>.</w:t>
      </w:r>
      <w:r w:rsidRPr="54785183">
        <w:rPr>
          <w:sz w:val="24"/>
          <w:szCs w:val="24"/>
        </w:rPr>
        <w:t>S</w:t>
      </w:r>
      <w:r w:rsidR="4D73FC30" w:rsidRPr="54785183">
        <w:rPr>
          <w:sz w:val="24"/>
          <w:szCs w:val="24"/>
        </w:rPr>
        <w:t>.</w:t>
      </w:r>
      <w:r w:rsidRPr="54785183">
        <w:rPr>
          <w:sz w:val="24"/>
          <w:szCs w:val="24"/>
        </w:rPr>
        <w:t xml:space="preserve"> energy system requires long-term stewardship from both engineers and regulators.</w:t>
      </w:r>
    </w:p>
    <w:p w14:paraId="02C008FE" w14:textId="549BA45E" w:rsidR="470FEC09" w:rsidRDefault="470FEC09" w:rsidP="54785183">
      <w:pPr>
        <w:spacing w:after="0" w:line="240" w:lineRule="auto"/>
        <w:ind w:firstLine="720"/>
        <w:jc w:val="both"/>
        <w:rPr>
          <w:sz w:val="24"/>
          <w:szCs w:val="24"/>
        </w:rPr>
      </w:pPr>
    </w:p>
    <w:p w14:paraId="60ADE2B6" w14:textId="6AA9AA45" w:rsidR="6B3556DB" w:rsidRDefault="090D1EC9" w:rsidP="54785183">
      <w:pPr>
        <w:spacing w:after="0" w:line="240" w:lineRule="auto"/>
        <w:ind w:firstLine="720"/>
        <w:jc w:val="both"/>
        <w:rPr>
          <w:sz w:val="24"/>
          <w:szCs w:val="24"/>
        </w:rPr>
      </w:pPr>
      <w:r w:rsidRPr="470FEC09">
        <w:rPr>
          <w:sz w:val="24"/>
          <w:szCs w:val="24"/>
        </w:rPr>
        <w:t xml:space="preserve">The adoption of </w:t>
      </w:r>
      <w:bookmarkStart w:id="5" w:name="_Int_LlDpdvKS"/>
      <w:r w:rsidRPr="470FEC09">
        <w:rPr>
          <w:sz w:val="24"/>
          <w:szCs w:val="24"/>
        </w:rPr>
        <w:t>new technologies</w:t>
      </w:r>
      <w:bookmarkEnd w:id="5"/>
      <w:r w:rsidRPr="470FEC09">
        <w:rPr>
          <w:sz w:val="24"/>
          <w:szCs w:val="24"/>
        </w:rPr>
        <w:t xml:space="preserve"> exists alongside changes in electricity demand. Total electricity production in the U</w:t>
      </w:r>
      <w:r w:rsidR="3DCDA521" w:rsidRPr="470FEC09">
        <w:rPr>
          <w:sz w:val="24"/>
          <w:szCs w:val="24"/>
        </w:rPr>
        <w:t>.</w:t>
      </w:r>
      <w:r w:rsidRPr="470FEC09">
        <w:rPr>
          <w:sz w:val="24"/>
          <w:szCs w:val="24"/>
        </w:rPr>
        <w:t>S</w:t>
      </w:r>
      <w:r w:rsidR="3DCDA521" w:rsidRPr="470FEC09">
        <w:rPr>
          <w:sz w:val="24"/>
          <w:szCs w:val="24"/>
        </w:rPr>
        <w:t>.</w:t>
      </w:r>
      <w:r w:rsidRPr="470FEC09">
        <w:rPr>
          <w:sz w:val="24"/>
          <w:szCs w:val="24"/>
        </w:rPr>
        <w:t xml:space="preserve"> has remained </w:t>
      </w:r>
      <w:r w:rsidR="44097DAE" w:rsidRPr="470FEC09">
        <w:rPr>
          <w:sz w:val="24"/>
          <w:szCs w:val="24"/>
        </w:rPr>
        <w:t>level</w:t>
      </w:r>
      <w:r w:rsidRPr="470FEC09">
        <w:rPr>
          <w:sz w:val="24"/>
          <w:szCs w:val="24"/>
        </w:rPr>
        <w:t xml:space="preserve"> for the past 20 years</w:t>
      </w:r>
      <w:r w:rsidR="6B3556DB" w:rsidRPr="470FEC09">
        <w:rPr>
          <w:rStyle w:val="EndnoteReference"/>
          <w:sz w:val="24"/>
          <w:szCs w:val="24"/>
        </w:rPr>
        <w:endnoteReference w:id="15"/>
      </w:r>
      <w:r w:rsidRPr="470FEC09">
        <w:rPr>
          <w:sz w:val="24"/>
          <w:szCs w:val="24"/>
        </w:rPr>
        <w:t>. Even as the U</w:t>
      </w:r>
      <w:r w:rsidR="3F9BE757" w:rsidRPr="470FEC09">
        <w:rPr>
          <w:sz w:val="24"/>
          <w:szCs w:val="24"/>
        </w:rPr>
        <w:t>.</w:t>
      </w:r>
      <w:r w:rsidRPr="470FEC09">
        <w:rPr>
          <w:sz w:val="24"/>
          <w:szCs w:val="24"/>
        </w:rPr>
        <w:t>S</w:t>
      </w:r>
      <w:r w:rsidR="3F9BE757" w:rsidRPr="470FEC09">
        <w:rPr>
          <w:sz w:val="24"/>
          <w:szCs w:val="24"/>
        </w:rPr>
        <w:t>.</w:t>
      </w:r>
      <w:r w:rsidRPr="470FEC09">
        <w:rPr>
          <w:sz w:val="24"/>
          <w:szCs w:val="24"/>
        </w:rPr>
        <w:t xml:space="preserve"> has grown more energy-efficient on a per capita basis, a growing population and economy, and movement of population within the United States, has stressed this system. The growing adoption of electrical vehicles (EVs), the AI-driven growth of data centers, and increasing electrification of manufacturing all create increased demand. </w:t>
      </w:r>
    </w:p>
    <w:p w14:paraId="13FAE849" w14:textId="5CDB6549" w:rsidR="470FEC09" w:rsidRDefault="470FEC09" w:rsidP="54785183">
      <w:pPr>
        <w:spacing w:after="0" w:line="240" w:lineRule="auto"/>
        <w:jc w:val="both"/>
        <w:rPr>
          <w:sz w:val="24"/>
          <w:szCs w:val="24"/>
        </w:rPr>
      </w:pPr>
    </w:p>
    <w:p w14:paraId="39A107C2" w14:textId="6C483FD6" w:rsidR="7CDB4221" w:rsidRDefault="090D1EC9" w:rsidP="54785183">
      <w:pPr>
        <w:spacing w:after="0" w:line="240" w:lineRule="auto"/>
        <w:ind w:firstLine="720"/>
        <w:jc w:val="both"/>
        <w:rPr>
          <w:sz w:val="24"/>
          <w:szCs w:val="24"/>
        </w:rPr>
      </w:pPr>
      <w:r w:rsidRPr="54785183">
        <w:rPr>
          <w:sz w:val="24"/>
          <w:szCs w:val="24"/>
        </w:rPr>
        <w:t xml:space="preserve">The complex nature of these challenges requires </w:t>
      </w:r>
      <w:r w:rsidR="64669191" w:rsidRPr="54785183">
        <w:rPr>
          <w:sz w:val="24"/>
          <w:szCs w:val="24"/>
        </w:rPr>
        <w:t>policymakers</w:t>
      </w:r>
      <w:r w:rsidRPr="54785183">
        <w:rPr>
          <w:sz w:val="24"/>
          <w:szCs w:val="24"/>
        </w:rPr>
        <w:t xml:space="preserve"> to take a systems approach, where no aspect of electricity generation and use, or other consumption of energy, is considered in isolation</w:t>
      </w:r>
      <w:r w:rsidR="3F50A1BA" w:rsidRPr="54785183">
        <w:rPr>
          <w:sz w:val="24"/>
          <w:szCs w:val="24"/>
        </w:rPr>
        <w:t xml:space="preserve">. </w:t>
      </w:r>
      <w:r w:rsidRPr="54785183">
        <w:rPr>
          <w:sz w:val="24"/>
          <w:szCs w:val="24"/>
        </w:rPr>
        <w:t>Instead, policy makers need to consider how changes will cascade across the energy system, and how to prepare not only for technological change, but organizational and regulatory change.</w:t>
      </w:r>
      <w:bookmarkStart w:id="6" w:name="_Hlk22635051"/>
    </w:p>
    <w:bookmarkEnd w:id="6"/>
    <w:p w14:paraId="2A5377D5" w14:textId="77777777" w:rsidR="006178CE" w:rsidRDefault="006178CE" w:rsidP="54785183">
      <w:pPr>
        <w:spacing w:after="0" w:line="240" w:lineRule="auto"/>
        <w:jc w:val="both"/>
        <w:rPr>
          <w:b/>
          <w:bCs/>
          <w:sz w:val="24"/>
          <w:szCs w:val="24"/>
        </w:rPr>
      </w:pPr>
    </w:p>
    <w:p w14:paraId="565E7D5E" w14:textId="77777777" w:rsidR="00E04C5F" w:rsidRDefault="00E04C5F" w:rsidP="54785183">
      <w:pPr>
        <w:spacing w:after="0" w:line="240" w:lineRule="auto"/>
        <w:jc w:val="both"/>
        <w:rPr>
          <w:b/>
          <w:bCs/>
          <w:sz w:val="24"/>
          <w:szCs w:val="24"/>
        </w:rPr>
      </w:pPr>
    </w:p>
    <w:p w14:paraId="6ADF1235" w14:textId="77777777" w:rsidR="00E04C5F" w:rsidRDefault="00E04C5F" w:rsidP="54785183">
      <w:pPr>
        <w:spacing w:after="0" w:line="240" w:lineRule="auto"/>
        <w:jc w:val="both"/>
        <w:rPr>
          <w:b/>
          <w:bCs/>
          <w:sz w:val="24"/>
          <w:szCs w:val="24"/>
        </w:rPr>
      </w:pPr>
    </w:p>
    <w:p w14:paraId="02A88DAF" w14:textId="77777777" w:rsidR="00E04C5F" w:rsidRDefault="00E04C5F" w:rsidP="54785183">
      <w:pPr>
        <w:spacing w:after="0" w:line="240" w:lineRule="auto"/>
        <w:jc w:val="both"/>
        <w:rPr>
          <w:b/>
          <w:bCs/>
          <w:sz w:val="24"/>
          <w:szCs w:val="24"/>
        </w:rPr>
      </w:pPr>
    </w:p>
    <w:p w14:paraId="16D00ADB" w14:textId="2C1DB97D" w:rsidR="009A11B5" w:rsidRPr="00F4647E" w:rsidDel="00E7423D" w:rsidRDefault="3EE59C99" w:rsidP="54785183">
      <w:pPr>
        <w:pStyle w:val="NoSpacing"/>
        <w:widowControl w:val="0"/>
        <w:spacing w:before="1"/>
        <w:ind w:firstLine="720"/>
        <w:jc w:val="both"/>
        <w:rPr>
          <w:b/>
          <w:bCs/>
          <w:i/>
          <w:iCs/>
          <w:color w:val="2F5496" w:themeColor="accent1" w:themeShade="BF"/>
          <w:sz w:val="24"/>
          <w:szCs w:val="24"/>
        </w:rPr>
      </w:pPr>
      <w:r w:rsidRPr="00F4647E">
        <w:rPr>
          <w:b/>
          <w:bCs/>
          <w:i/>
          <w:iCs/>
          <w:color w:val="2F5496" w:themeColor="accent1" w:themeShade="BF"/>
          <w:sz w:val="24"/>
          <w:szCs w:val="24"/>
        </w:rPr>
        <w:t xml:space="preserve">(3) </w:t>
      </w:r>
      <w:r w:rsidR="20FD3AF6" w:rsidRPr="00F4647E">
        <w:rPr>
          <w:b/>
          <w:bCs/>
          <w:i/>
          <w:iCs/>
          <w:color w:val="2F5496" w:themeColor="accent1" w:themeShade="BF"/>
          <w:sz w:val="24"/>
          <w:szCs w:val="24"/>
        </w:rPr>
        <w:t>Energy efficiency, and not just the generation and movement of energy, is part of a sound national energy policy.</w:t>
      </w:r>
    </w:p>
    <w:p w14:paraId="185F862E" w14:textId="77777777" w:rsidR="003D44EF" w:rsidRDefault="003D44EF" w:rsidP="003D44EF">
      <w:pPr>
        <w:widowControl w:val="0"/>
        <w:spacing w:before="1" w:after="0" w:line="240" w:lineRule="auto"/>
        <w:jc w:val="both"/>
        <w:rPr>
          <w:b/>
          <w:bCs/>
          <w:i/>
          <w:iCs/>
          <w:sz w:val="24"/>
          <w:szCs w:val="24"/>
        </w:rPr>
      </w:pPr>
    </w:p>
    <w:p w14:paraId="4B6619EB" w14:textId="5D36F61D" w:rsidR="003D44EF" w:rsidRPr="003D44EF" w:rsidRDefault="72AD69DC" w:rsidP="003D44EF">
      <w:pPr>
        <w:widowControl w:val="0"/>
        <w:spacing w:before="1" w:after="0" w:line="240" w:lineRule="auto"/>
        <w:jc w:val="both"/>
        <w:rPr>
          <w:b/>
          <w:bCs/>
          <w:color w:val="2F5496" w:themeColor="accent1" w:themeShade="BF"/>
          <w:sz w:val="24"/>
          <w:szCs w:val="24"/>
        </w:rPr>
      </w:pPr>
      <w:r w:rsidRPr="003D44EF">
        <w:rPr>
          <w:b/>
          <w:bCs/>
          <w:color w:val="2F5496" w:themeColor="accent1" w:themeShade="BF"/>
          <w:sz w:val="24"/>
          <w:szCs w:val="24"/>
        </w:rPr>
        <w:t>Energy efficiency</w:t>
      </w:r>
    </w:p>
    <w:p w14:paraId="39731397" w14:textId="389F1E9C" w:rsidR="009A11B5" w:rsidRPr="00EA5CA1" w:rsidDel="00E7423D" w:rsidRDefault="72AD69DC" w:rsidP="54785183">
      <w:pPr>
        <w:widowControl w:val="0"/>
        <w:spacing w:before="1" w:after="0" w:line="240" w:lineRule="auto"/>
        <w:ind w:firstLine="720"/>
        <w:jc w:val="both"/>
        <w:rPr>
          <w:rFonts w:eastAsiaTheme="minorEastAsia"/>
          <w:sz w:val="24"/>
          <w:szCs w:val="24"/>
        </w:rPr>
      </w:pPr>
      <w:r w:rsidRPr="54785183">
        <w:rPr>
          <w:rFonts w:eastAsiaTheme="minorEastAsia"/>
          <w:sz w:val="24"/>
          <w:szCs w:val="24"/>
        </w:rPr>
        <w:t>Efficiency reduces the need for additional generation capacity and mitigates transmission needs.</w:t>
      </w:r>
      <w:r w:rsidR="7EE0067D" w:rsidRPr="54785183">
        <w:rPr>
          <w:rFonts w:eastAsiaTheme="minorEastAsia"/>
          <w:sz w:val="24"/>
          <w:szCs w:val="24"/>
        </w:rPr>
        <w:t xml:space="preserve"> </w:t>
      </w:r>
      <w:r w:rsidR="4B101444" w:rsidRPr="54785183">
        <w:rPr>
          <w:rFonts w:eastAsiaTheme="minorEastAsia"/>
          <w:sz w:val="24"/>
          <w:szCs w:val="24"/>
        </w:rPr>
        <w:t xml:space="preserve">Energy efficiency can be viewed as getting more useful output from a process compared to the amount of energy invested </w:t>
      </w:r>
      <w:r w:rsidR="5B0688F2" w:rsidRPr="54785183">
        <w:rPr>
          <w:rFonts w:eastAsiaTheme="minorEastAsia"/>
          <w:sz w:val="24"/>
          <w:szCs w:val="24"/>
        </w:rPr>
        <w:t xml:space="preserve">in </w:t>
      </w:r>
      <w:r w:rsidR="4B101444" w:rsidRPr="54785183">
        <w:rPr>
          <w:rFonts w:eastAsiaTheme="minorEastAsia"/>
          <w:sz w:val="24"/>
          <w:szCs w:val="24"/>
        </w:rPr>
        <w:t xml:space="preserve">making the product. </w:t>
      </w:r>
    </w:p>
    <w:p w14:paraId="4F4FC09A" w14:textId="77777777" w:rsidR="003D44EF" w:rsidRDefault="003D44EF" w:rsidP="003D44EF">
      <w:pPr>
        <w:widowControl w:val="0"/>
        <w:spacing w:before="1" w:after="0" w:line="240" w:lineRule="auto"/>
        <w:jc w:val="both"/>
        <w:rPr>
          <w:rFonts w:eastAsiaTheme="minorEastAsia"/>
          <w:b/>
          <w:bCs/>
          <w:sz w:val="24"/>
          <w:szCs w:val="24"/>
        </w:rPr>
      </w:pPr>
    </w:p>
    <w:p w14:paraId="338740E6" w14:textId="3C554CF4" w:rsidR="003D44EF" w:rsidRPr="003D44EF" w:rsidRDefault="4B101444" w:rsidP="003D44EF">
      <w:pPr>
        <w:widowControl w:val="0"/>
        <w:spacing w:before="1" w:after="0" w:line="240" w:lineRule="auto"/>
        <w:jc w:val="both"/>
        <w:rPr>
          <w:b/>
          <w:bCs/>
          <w:color w:val="2F5496" w:themeColor="accent1" w:themeShade="BF"/>
          <w:sz w:val="24"/>
          <w:szCs w:val="24"/>
        </w:rPr>
      </w:pPr>
      <w:r w:rsidRPr="003D44EF">
        <w:rPr>
          <w:b/>
          <w:bCs/>
          <w:color w:val="2F5496" w:themeColor="accent1" w:themeShade="BF"/>
          <w:sz w:val="24"/>
          <w:szCs w:val="24"/>
        </w:rPr>
        <w:t>Electricity</w:t>
      </w:r>
    </w:p>
    <w:p w14:paraId="33C33968" w14:textId="419CB2E1" w:rsidR="009A11B5" w:rsidRPr="00EA5CA1" w:rsidDel="00E7423D" w:rsidRDefault="327597F4" w:rsidP="003D44EF">
      <w:pPr>
        <w:widowControl w:val="0"/>
        <w:spacing w:before="1" w:after="0" w:line="240" w:lineRule="auto"/>
        <w:ind w:firstLine="720"/>
        <w:jc w:val="both"/>
        <w:rPr>
          <w:rFonts w:eastAsiaTheme="minorEastAsia"/>
          <w:sz w:val="24"/>
          <w:szCs w:val="24"/>
        </w:rPr>
      </w:pPr>
      <w:r w:rsidRPr="470FEC09">
        <w:rPr>
          <w:rFonts w:eastAsiaTheme="minorEastAsia"/>
          <w:sz w:val="24"/>
          <w:szCs w:val="24"/>
        </w:rPr>
        <w:t>T</w:t>
      </w:r>
      <w:r w:rsidR="4B101444" w:rsidRPr="470FEC09">
        <w:rPr>
          <w:rFonts w:eastAsiaTheme="minorEastAsia"/>
          <w:sz w:val="24"/>
          <w:szCs w:val="24"/>
        </w:rPr>
        <w:t>here is no “zero impact” environmental or safer technology for power generation. Every power generation technology has both negative and positive attributes and cost</w:t>
      </w:r>
      <w:r w:rsidR="7165DC2A" w:rsidRPr="470FEC09">
        <w:rPr>
          <w:rFonts w:eastAsiaTheme="minorEastAsia"/>
          <w:sz w:val="24"/>
          <w:szCs w:val="24"/>
        </w:rPr>
        <w:t>s.</w:t>
      </w:r>
      <w:r w:rsidR="4B101444" w:rsidRPr="470FEC09">
        <w:rPr>
          <w:rFonts w:eastAsiaTheme="minorEastAsia"/>
          <w:sz w:val="24"/>
          <w:szCs w:val="24"/>
        </w:rPr>
        <w:t xml:space="preserve"> </w:t>
      </w:r>
      <w:r w:rsidR="4C8C4788" w:rsidRPr="470FEC09">
        <w:rPr>
          <w:rFonts w:eastAsiaTheme="minorEastAsia"/>
          <w:sz w:val="24"/>
          <w:szCs w:val="24"/>
        </w:rPr>
        <w:t xml:space="preserve">Negative impacts </w:t>
      </w:r>
      <w:r w:rsidR="4B101444" w:rsidRPr="470FEC09">
        <w:rPr>
          <w:rFonts w:eastAsiaTheme="minorEastAsia"/>
          <w:sz w:val="24"/>
          <w:szCs w:val="24"/>
        </w:rPr>
        <w:t>includ</w:t>
      </w:r>
      <w:r w:rsidR="4EFE631C" w:rsidRPr="470FEC09">
        <w:rPr>
          <w:rFonts w:eastAsiaTheme="minorEastAsia"/>
          <w:sz w:val="24"/>
          <w:szCs w:val="24"/>
        </w:rPr>
        <w:t>e</w:t>
      </w:r>
      <w:r w:rsidR="4B101444" w:rsidRPr="470FEC09">
        <w:rPr>
          <w:rFonts w:eastAsiaTheme="minorEastAsia"/>
          <w:sz w:val="24"/>
          <w:szCs w:val="24"/>
        </w:rPr>
        <w:t xml:space="preserve"> </w:t>
      </w:r>
      <w:r w:rsidR="086757E0" w:rsidRPr="470FEC09">
        <w:rPr>
          <w:rFonts w:eastAsiaTheme="minorEastAsia"/>
          <w:sz w:val="24"/>
          <w:szCs w:val="24"/>
        </w:rPr>
        <w:t xml:space="preserve">such aspects as </w:t>
      </w:r>
      <w:r w:rsidR="4B101444" w:rsidRPr="470FEC09">
        <w:rPr>
          <w:rFonts w:eastAsiaTheme="minorEastAsia"/>
          <w:sz w:val="24"/>
          <w:szCs w:val="24"/>
        </w:rPr>
        <w:t xml:space="preserve">the emissions from mining, manufacture, construction, transportation, maintaining and decommission of structures, </w:t>
      </w:r>
      <w:r w:rsidR="5841CA70" w:rsidRPr="470FEC09">
        <w:rPr>
          <w:rFonts w:eastAsiaTheme="minorEastAsia"/>
          <w:sz w:val="24"/>
          <w:szCs w:val="24"/>
        </w:rPr>
        <w:t>systems,</w:t>
      </w:r>
      <w:r w:rsidR="4B101444" w:rsidRPr="470FEC09">
        <w:rPr>
          <w:rFonts w:eastAsiaTheme="minorEastAsia"/>
          <w:sz w:val="24"/>
          <w:szCs w:val="24"/>
        </w:rPr>
        <w:t xml:space="preserve"> and components of the electrical generation facility, </w:t>
      </w:r>
      <w:r w:rsidR="7AB97310" w:rsidRPr="470FEC09">
        <w:rPr>
          <w:rFonts w:eastAsiaTheme="minorEastAsia"/>
          <w:sz w:val="24"/>
          <w:szCs w:val="24"/>
        </w:rPr>
        <w:t xml:space="preserve">while some </w:t>
      </w:r>
      <w:r w:rsidR="3BA4B899" w:rsidRPr="470FEC09">
        <w:rPr>
          <w:rFonts w:eastAsiaTheme="minorEastAsia"/>
          <w:sz w:val="24"/>
          <w:szCs w:val="24"/>
        </w:rPr>
        <w:t>positive</w:t>
      </w:r>
      <w:r w:rsidR="00AC2724">
        <w:rPr>
          <w:rFonts w:eastAsiaTheme="minorEastAsia"/>
          <w:sz w:val="24"/>
          <w:szCs w:val="24"/>
        </w:rPr>
        <w:t>s</w:t>
      </w:r>
      <w:r w:rsidR="7AB97310" w:rsidRPr="470FEC09">
        <w:rPr>
          <w:rFonts w:eastAsiaTheme="minorEastAsia"/>
          <w:sz w:val="24"/>
          <w:szCs w:val="24"/>
        </w:rPr>
        <w:t xml:space="preserve"> include </w:t>
      </w:r>
      <w:r w:rsidR="4B101444" w:rsidRPr="470FEC09">
        <w:rPr>
          <w:rFonts w:eastAsiaTheme="minorEastAsia"/>
          <w:sz w:val="24"/>
          <w:szCs w:val="24"/>
        </w:rPr>
        <w:t>“black start” power generation, backup power and storage battery manufacturing</w:t>
      </w:r>
      <w:r w:rsidR="009A11B5" w:rsidRPr="470FEC09">
        <w:rPr>
          <w:rStyle w:val="EndnoteReference"/>
          <w:rFonts w:eastAsiaTheme="minorEastAsia"/>
          <w:sz w:val="24"/>
          <w:szCs w:val="24"/>
        </w:rPr>
        <w:endnoteReference w:id="16"/>
      </w:r>
      <w:r w:rsidR="01FBD26F" w:rsidRPr="470FEC09">
        <w:rPr>
          <w:rFonts w:eastAsiaTheme="minorEastAsia"/>
          <w:sz w:val="24"/>
          <w:szCs w:val="24"/>
        </w:rPr>
        <w:t>.</w:t>
      </w:r>
      <w:r w:rsidR="4B101444" w:rsidRPr="470FEC09">
        <w:rPr>
          <w:rFonts w:eastAsiaTheme="minorEastAsia"/>
          <w:sz w:val="24"/>
          <w:szCs w:val="24"/>
        </w:rPr>
        <w:t xml:space="preserve"> Power costs are </w:t>
      </w:r>
      <w:bookmarkStart w:id="7" w:name="_Int_zqfgUZzY"/>
      <w:r w:rsidR="4B101444" w:rsidRPr="470FEC09">
        <w:rPr>
          <w:rFonts w:eastAsiaTheme="minorEastAsia"/>
          <w:sz w:val="24"/>
          <w:szCs w:val="24"/>
        </w:rPr>
        <w:t>a significant portion</w:t>
      </w:r>
      <w:bookmarkEnd w:id="7"/>
      <w:r w:rsidR="4B101444" w:rsidRPr="470FEC09">
        <w:rPr>
          <w:rFonts w:eastAsiaTheme="minorEastAsia"/>
          <w:sz w:val="24"/>
          <w:szCs w:val="24"/>
        </w:rPr>
        <w:t xml:space="preserve"> of both U.S. industrial and agricultural </w:t>
      </w:r>
      <w:r w:rsidR="41FF185A" w:rsidRPr="470FEC09">
        <w:rPr>
          <w:rFonts w:eastAsiaTheme="minorEastAsia"/>
          <w:sz w:val="24"/>
          <w:szCs w:val="24"/>
        </w:rPr>
        <w:t>costs and</w:t>
      </w:r>
      <w:r w:rsidR="4B101444" w:rsidRPr="470FEC09">
        <w:rPr>
          <w:rFonts w:eastAsiaTheme="minorEastAsia"/>
          <w:sz w:val="24"/>
          <w:szCs w:val="24"/>
        </w:rPr>
        <w:t xml:space="preserve"> thus a significant strain on household finances</w:t>
      </w:r>
      <w:r w:rsidR="009A11B5" w:rsidRPr="470FEC09">
        <w:rPr>
          <w:rStyle w:val="EndnoteReference"/>
          <w:rFonts w:eastAsiaTheme="minorEastAsia"/>
          <w:sz w:val="24"/>
          <w:szCs w:val="24"/>
        </w:rPr>
        <w:endnoteReference w:id="17"/>
      </w:r>
      <w:r w:rsidR="371AF56C" w:rsidRPr="470FEC09">
        <w:rPr>
          <w:rFonts w:eastAsiaTheme="minorEastAsia"/>
          <w:sz w:val="24"/>
          <w:szCs w:val="24"/>
        </w:rPr>
        <w:t xml:space="preserve">. </w:t>
      </w:r>
    </w:p>
    <w:p w14:paraId="596A7CAE" w14:textId="49392CDC" w:rsidR="009A11B5" w:rsidRPr="00EA5CA1" w:rsidDel="00E7423D" w:rsidRDefault="009A11B5" w:rsidP="54785183">
      <w:pPr>
        <w:widowControl w:val="0"/>
        <w:spacing w:before="1" w:after="0" w:line="240" w:lineRule="auto"/>
        <w:jc w:val="both"/>
        <w:rPr>
          <w:sz w:val="24"/>
          <w:szCs w:val="24"/>
        </w:rPr>
      </w:pPr>
    </w:p>
    <w:p w14:paraId="4C19FC85" w14:textId="0F8AEEF0" w:rsidR="009A11B5" w:rsidRPr="00EA5CA1" w:rsidDel="00E7423D" w:rsidRDefault="4B101444" w:rsidP="54785183">
      <w:pPr>
        <w:widowControl w:val="0"/>
        <w:spacing w:after="0" w:line="240" w:lineRule="auto"/>
        <w:ind w:firstLine="720"/>
        <w:jc w:val="both"/>
        <w:rPr>
          <w:rFonts w:eastAsiaTheme="minorEastAsia"/>
          <w:sz w:val="24"/>
          <w:szCs w:val="24"/>
        </w:rPr>
      </w:pPr>
      <w:r w:rsidRPr="54785183">
        <w:rPr>
          <w:rFonts w:eastAsiaTheme="minorEastAsia"/>
          <w:sz w:val="24"/>
          <w:szCs w:val="24"/>
        </w:rPr>
        <w:t>Energy efficiency concepts need to be applied to overall life-cycle analyses of all products, not just the generation and movement of energy. Expanding efficiency through heat pump technology, advances in insulation, architectural designs, and cogeneration (production of electricity or mechanical power and useful thermal energy [heating and/or cooling]</w:t>
      </w:r>
      <w:r w:rsidR="5E76F16F" w:rsidRPr="54785183">
        <w:rPr>
          <w:rFonts w:eastAsiaTheme="minorEastAsia"/>
          <w:sz w:val="24"/>
          <w:szCs w:val="24"/>
        </w:rPr>
        <w:t>)</w:t>
      </w:r>
      <w:r w:rsidRPr="54785183">
        <w:rPr>
          <w:rFonts w:eastAsiaTheme="minorEastAsia"/>
          <w:sz w:val="24"/>
          <w:szCs w:val="24"/>
        </w:rPr>
        <w:t xml:space="preserve"> from </w:t>
      </w:r>
      <w:bookmarkStart w:id="8" w:name="_Int_K4ZMTbDU"/>
      <w:r w:rsidRPr="54785183">
        <w:rPr>
          <w:rFonts w:eastAsiaTheme="minorEastAsia"/>
          <w:sz w:val="24"/>
          <w:szCs w:val="24"/>
        </w:rPr>
        <w:t>a single source</w:t>
      </w:r>
      <w:bookmarkEnd w:id="8"/>
      <w:r w:rsidRPr="54785183">
        <w:rPr>
          <w:rFonts w:eastAsiaTheme="minorEastAsia"/>
          <w:sz w:val="24"/>
          <w:szCs w:val="24"/>
        </w:rPr>
        <w:t xml:space="preserve"> of energy is achieved with the continued advancement of technology, from fundamental research through the demonstration of </w:t>
      </w:r>
      <w:bookmarkStart w:id="9" w:name="_Int_jKnSemzF"/>
      <w:r w:rsidRPr="54785183">
        <w:rPr>
          <w:rFonts w:eastAsiaTheme="minorEastAsia"/>
          <w:sz w:val="24"/>
          <w:szCs w:val="24"/>
        </w:rPr>
        <w:t>new technologies</w:t>
      </w:r>
      <w:bookmarkEnd w:id="9"/>
      <w:r w:rsidRPr="54785183">
        <w:rPr>
          <w:rFonts w:eastAsiaTheme="minorEastAsia"/>
          <w:sz w:val="24"/>
          <w:szCs w:val="24"/>
        </w:rPr>
        <w:t>. Advanced metering systems can help us understand energy usage and employ distributed energy systems</w:t>
      </w:r>
      <w:r w:rsidR="40A470F5" w:rsidRPr="54785183">
        <w:rPr>
          <w:rFonts w:eastAsiaTheme="minorEastAsia"/>
          <w:sz w:val="24"/>
          <w:szCs w:val="24"/>
        </w:rPr>
        <w:t xml:space="preserve"> for balancing loads</w:t>
      </w:r>
      <w:r w:rsidRPr="54785183">
        <w:rPr>
          <w:rFonts w:eastAsiaTheme="minorEastAsia"/>
          <w:sz w:val="24"/>
          <w:szCs w:val="24"/>
        </w:rPr>
        <w:t xml:space="preserve">. </w:t>
      </w:r>
    </w:p>
    <w:p w14:paraId="2E0AA32B" w14:textId="77777777" w:rsidR="00260FF0" w:rsidRDefault="00260FF0" w:rsidP="00260FF0">
      <w:pPr>
        <w:widowControl w:val="0"/>
        <w:spacing w:before="1" w:after="0" w:line="240" w:lineRule="auto"/>
        <w:jc w:val="both"/>
        <w:rPr>
          <w:sz w:val="24"/>
          <w:szCs w:val="24"/>
        </w:rPr>
      </w:pPr>
    </w:p>
    <w:p w14:paraId="5840A04F" w14:textId="743D4495" w:rsidR="00260FF0" w:rsidRPr="005A0484" w:rsidRDefault="005A0484" w:rsidP="00260FF0">
      <w:pPr>
        <w:widowControl w:val="0"/>
        <w:spacing w:before="1" w:after="0" w:line="240" w:lineRule="auto"/>
        <w:jc w:val="both"/>
        <w:rPr>
          <w:b/>
          <w:bCs/>
          <w:color w:val="2F5496" w:themeColor="accent1" w:themeShade="BF"/>
          <w:sz w:val="24"/>
          <w:szCs w:val="24"/>
        </w:rPr>
      </w:pPr>
      <w:r w:rsidRPr="005A0484">
        <w:rPr>
          <w:b/>
          <w:bCs/>
          <w:color w:val="2F5496" w:themeColor="accent1" w:themeShade="BF"/>
          <w:sz w:val="24"/>
          <w:szCs w:val="24"/>
        </w:rPr>
        <w:t>Rising Energy Demand</w:t>
      </w:r>
    </w:p>
    <w:p w14:paraId="587638DF" w14:textId="716E42EE" w:rsidR="009A11B5" w:rsidRPr="00EA5CA1" w:rsidDel="00E7423D" w:rsidRDefault="4B101444" w:rsidP="54785183">
      <w:pPr>
        <w:widowControl w:val="0"/>
        <w:spacing w:before="1" w:after="0" w:line="240" w:lineRule="auto"/>
        <w:ind w:firstLine="720"/>
        <w:jc w:val="both"/>
        <w:rPr>
          <w:rFonts w:eastAsiaTheme="minorEastAsia"/>
          <w:sz w:val="24"/>
          <w:szCs w:val="24"/>
        </w:rPr>
      </w:pPr>
      <w:r w:rsidRPr="470FEC09">
        <w:rPr>
          <w:rFonts w:eastAsiaTheme="minorEastAsia"/>
          <w:sz w:val="24"/>
          <w:szCs w:val="24"/>
        </w:rPr>
        <w:t>Energy efficiency savings are being offset by new sources of energy demand. Residential, commercial, and industrial sectors have implemented energy efficiency programs</w:t>
      </w:r>
      <w:r w:rsidR="006B126B">
        <w:rPr>
          <w:rFonts w:eastAsiaTheme="minorEastAsia"/>
          <w:sz w:val="24"/>
          <w:szCs w:val="24"/>
        </w:rPr>
        <w:t xml:space="preserve">. </w:t>
      </w:r>
      <w:r w:rsidRPr="470FEC09">
        <w:rPr>
          <w:rFonts w:eastAsiaTheme="minorEastAsia"/>
          <w:sz w:val="24"/>
          <w:szCs w:val="24"/>
        </w:rPr>
        <w:t xml:space="preserve"> </w:t>
      </w:r>
      <w:r w:rsidR="006B126B">
        <w:rPr>
          <w:rFonts w:eastAsiaTheme="minorEastAsia"/>
          <w:sz w:val="24"/>
          <w:szCs w:val="24"/>
        </w:rPr>
        <w:t>H</w:t>
      </w:r>
      <w:r w:rsidRPr="470FEC09">
        <w:rPr>
          <w:rFonts w:eastAsiaTheme="minorEastAsia"/>
          <w:sz w:val="24"/>
          <w:szCs w:val="24"/>
        </w:rPr>
        <w:t>owever, bitcoin mining, growth in electric vehicles, and artificial intelligence data centers have outpaced the savings</w:t>
      </w:r>
      <w:r w:rsidR="009A11B5" w:rsidRPr="470FEC09">
        <w:rPr>
          <w:rStyle w:val="EndnoteReference"/>
          <w:rFonts w:eastAsiaTheme="minorEastAsia"/>
          <w:sz w:val="24"/>
          <w:szCs w:val="24"/>
        </w:rPr>
        <w:endnoteReference w:id="18"/>
      </w:r>
      <w:r w:rsidR="54294115" w:rsidRPr="470FEC09">
        <w:rPr>
          <w:rFonts w:eastAsiaTheme="minorEastAsia"/>
          <w:sz w:val="24"/>
          <w:szCs w:val="24"/>
        </w:rPr>
        <w:t>.</w:t>
      </w:r>
      <w:r w:rsidRPr="470FEC09">
        <w:rPr>
          <w:rFonts w:eastAsiaTheme="minorEastAsia"/>
          <w:sz w:val="24"/>
          <w:szCs w:val="24"/>
        </w:rPr>
        <w:t xml:space="preserve"> An integrated approach is required to reduce energy consumption while expanding energy storage capacity and new sources of energy generation. Systems designed to maximize cooling efficiency through technologies such as liquid cooling and waste heat recovery have demonstrated the potential for reducing energy consumption. Systems engineering and consideration of life-cycle costs can reduce the amount of wasted energy in data centers by a factor of six in existing commercial systems, and as much as a factor of 30 in next-generation systems</w:t>
      </w:r>
      <w:r w:rsidR="77B23709" w:rsidRPr="470FEC09">
        <w:rPr>
          <w:rFonts w:eastAsiaTheme="minorEastAsia"/>
          <w:sz w:val="24"/>
          <w:szCs w:val="24"/>
        </w:rPr>
        <w:t xml:space="preserve"> as</w:t>
      </w:r>
      <w:r w:rsidRPr="470FEC09">
        <w:rPr>
          <w:rFonts w:eastAsiaTheme="minorEastAsia"/>
          <w:sz w:val="24"/>
          <w:szCs w:val="24"/>
        </w:rPr>
        <w:t xml:space="preserve"> a metric for data center energy efficiency. The Power Usage Efficiency, or PUE, allows for the direct comparison of data center efficiency.</w:t>
      </w:r>
    </w:p>
    <w:p w14:paraId="283C2BBB" w14:textId="0AB9E831" w:rsidR="470FEC09" w:rsidRDefault="470FEC09" w:rsidP="54785183">
      <w:pPr>
        <w:widowControl w:val="0"/>
        <w:spacing w:before="1" w:after="0" w:line="240" w:lineRule="auto"/>
        <w:jc w:val="both"/>
        <w:rPr>
          <w:sz w:val="24"/>
          <w:szCs w:val="24"/>
        </w:rPr>
      </w:pPr>
    </w:p>
    <w:p w14:paraId="28789704" w14:textId="6EDCE00D" w:rsidR="54785183" w:rsidRPr="005A0484" w:rsidRDefault="1CD5A5DC" w:rsidP="005A0484">
      <w:pPr>
        <w:widowControl w:val="0"/>
        <w:spacing w:after="0" w:line="240" w:lineRule="auto"/>
        <w:ind w:firstLine="720"/>
        <w:jc w:val="both"/>
        <w:rPr>
          <w:sz w:val="24"/>
          <w:szCs w:val="24"/>
        </w:rPr>
      </w:pPr>
      <w:r w:rsidRPr="54785183">
        <w:rPr>
          <w:rFonts w:eastAsiaTheme="minorEastAsia"/>
          <w:sz w:val="24"/>
          <w:szCs w:val="24"/>
        </w:rPr>
        <w:t>Increased use of c</w:t>
      </w:r>
      <w:r w:rsidR="4B101444" w:rsidRPr="54785183">
        <w:rPr>
          <w:rFonts w:eastAsiaTheme="minorEastAsia"/>
          <w:sz w:val="24"/>
          <w:szCs w:val="24"/>
        </w:rPr>
        <w:t xml:space="preserve">ombined heat and power technologies </w:t>
      </w:r>
      <w:r w:rsidR="7AF7A9A2" w:rsidRPr="54785183">
        <w:rPr>
          <w:rFonts w:eastAsiaTheme="minorEastAsia"/>
          <w:sz w:val="24"/>
          <w:szCs w:val="24"/>
        </w:rPr>
        <w:t>are one way</w:t>
      </w:r>
      <w:r w:rsidR="66D49396" w:rsidRPr="54785183">
        <w:rPr>
          <w:rFonts w:eastAsiaTheme="minorEastAsia"/>
          <w:sz w:val="24"/>
          <w:szCs w:val="24"/>
        </w:rPr>
        <w:t xml:space="preserve"> to</w:t>
      </w:r>
      <w:r w:rsidR="4B101444" w:rsidRPr="54785183">
        <w:rPr>
          <w:rFonts w:eastAsiaTheme="minorEastAsia"/>
          <w:sz w:val="24"/>
          <w:szCs w:val="24"/>
        </w:rPr>
        <w:t xml:space="preserve"> </w:t>
      </w:r>
      <w:r w:rsidR="74FC2A5C" w:rsidRPr="54785183">
        <w:rPr>
          <w:rFonts w:eastAsiaTheme="minorEastAsia"/>
          <w:sz w:val="24"/>
          <w:szCs w:val="24"/>
        </w:rPr>
        <w:t>improve</w:t>
      </w:r>
      <w:r w:rsidR="4B101444" w:rsidRPr="54785183">
        <w:rPr>
          <w:rFonts w:eastAsiaTheme="minorEastAsia"/>
          <w:sz w:val="24"/>
          <w:szCs w:val="24"/>
        </w:rPr>
        <w:t xml:space="preserve"> energy efficiency and reduce air pollution in lieu of peaking plants that ramp on and off but are not as efficient. Base-load power plants, such as large cogeneration and nuclear power plants, operate more efficiently and reliably when operated at a </w:t>
      </w:r>
      <w:r w:rsidR="144ECC1B" w:rsidRPr="54785183">
        <w:rPr>
          <w:rFonts w:eastAsiaTheme="minorEastAsia"/>
          <w:sz w:val="24"/>
          <w:szCs w:val="24"/>
        </w:rPr>
        <w:t>steady</w:t>
      </w:r>
      <w:r w:rsidR="4B101444" w:rsidRPr="54785183">
        <w:rPr>
          <w:rFonts w:eastAsiaTheme="minorEastAsia"/>
          <w:sz w:val="24"/>
          <w:szCs w:val="24"/>
        </w:rPr>
        <w:t xml:space="preserve"> state. Cogeneration facilities improve energy efficiency and plant reliability and improve economics when used </w:t>
      </w:r>
      <w:r w:rsidR="649F31F1" w:rsidRPr="54785183">
        <w:rPr>
          <w:rFonts w:eastAsiaTheme="minorEastAsia"/>
          <w:sz w:val="24"/>
          <w:szCs w:val="24"/>
        </w:rPr>
        <w:t>to meet off-peak demand</w:t>
      </w:r>
      <w:r w:rsidR="4B101444" w:rsidRPr="54785183">
        <w:rPr>
          <w:rFonts w:eastAsiaTheme="minorEastAsia"/>
          <w:sz w:val="24"/>
          <w:szCs w:val="24"/>
        </w:rPr>
        <w:t xml:space="preserve">. Some potential uses of heat recovery technologies </w:t>
      </w:r>
      <w:r w:rsidR="426613D9" w:rsidRPr="54785183">
        <w:rPr>
          <w:rFonts w:eastAsiaTheme="minorEastAsia"/>
          <w:sz w:val="24"/>
          <w:szCs w:val="24"/>
        </w:rPr>
        <w:t xml:space="preserve">and co-generation </w:t>
      </w:r>
      <w:r w:rsidR="4B101444" w:rsidRPr="54785183">
        <w:rPr>
          <w:rFonts w:eastAsiaTheme="minorEastAsia"/>
          <w:sz w:val="24"/>
          <w:szCs w:val="24"/>
        </w:rPr>
        <w:t>are desalination, hydrogen production, and district heating systems.</w:t>
      </w:r>
      <w:r w:rsidR="0366649E" w:rsidRPr="54785183">
        <w:rPr>
          <w:rFonts w:eastAsiaTheme="minorEastAsia"/>
          <w:sz w:val="24"/>
          <w:szCs w:val="24"/>
        </w:rPr>
        <w:t xml:space="preserve"> </w:t>
      </w:r>
    </w:p>
    <w:p w14:paraId="4B498E98" w14:textId="28F6F631" w:rsidR="009A11B5" w:rsidRPr="00EA5CA1" w:rsidDel="00E7423D" w:rsidRDefault="4B101444" w:rsidP="54785183">
      <w:pPr>
        <w:widowControl w:val="0"/>
        <w:spacing w:after="0" w:line="240" w:lineRule="auto"/>
        <w:ind w:firstLine="720"/>
        <w:jc w:val="both"/>
        <w:rPr>
          <w:sz w:val="24"/>
          <w:szCs w:val="24"/>
        </w:rPr>
      </w:pPr>
      <w:r w:rsidRPr="54785183">
        <w:rPr>
          <w:rFonts w:eastAsiaTheme="minorEastAsia"/>
          <w:sz w:val="24"/>
          <w:szCs w:val="24"/>
        </w:rPr>
        <w:t xml:space="preserve">While not every technology offers opportunities for improved energy efficiency, the basic principles of clear metrics for energy efficiency as well as consideration of life cycle energy impacts can be applied across the entire range of economic sectors that use energy. </w:t>
      </w:r>
      <w:r w:rsidR="42BDB599" w:rsidRPr="54785183">
        <w:rPr>
          <w:rFonts w:eastAsiaTheme="minorEastAsia"/>
          <w:sz w:val="24"/>
          <w:szCs w:val="24"/>
        </w:rPr>
        <w:t>This includes home energy efficiency, the efficiency of private and commercial vehicles, and industrial processes.</w:t>
      </w:r>
    </w:p>
    <w:p w14:paraId="02BAB614" w14:textId="0650CDD2" w:rsidR="7CDB4221" w:rsidRDefault="7CDB4221" w:rsidP="54785183">
      <w:pPr>
        <w:pStyle w:val="NoSpacing"/>
        <w:widowControl w:val="0"/>
        <w:jc w:val="both"/>
        <w:rPr>
          <w:sz w:val="24"/>
          <w:szCs w:val="24"/>
        </w:rPr>
      </w:pPr>
    </w:p>
    <w:p w14:paraId="5EC10028" w14:textId="48FCE566" w:rsidR="00DD0C62" w:rsidRPr="00F4647E" w:rsidRDefault="588647F5" w:rsidP="54785183">
      <w:pPr>
        <w:pStyle w:val="NoSpacing"/>
        <w:ind w:firstLine="720"/>
        <w:jc w:val="both"/>
        <w:rPr>
          <w:rFonts w:cs="Times New Roman"/>
          <w:b/>
          <w:bCs/>
          <w:i/>
          <w:iCs/>
          <w:color w:val="2F5496" w:themeColor="accent1" w:themeShade="BF"/>
          <w:sz w:val="24"/>
          <w:szCs w:val="24"/>
        </w:rPr>
      </w:pPr>
      <w:r w:rsidRPr="00F4647E">
        <w:rPr>
          <w:rFonts w:cs="Times New Roman"/>
          <w:b/>
          <w:bCs/>
          <w:i/>
          <w:iCs/>
          <w:color w:val="2F5496" w:themeColor="accent1" w:themeShade="BF"/>
          <w:sz w:val="24"/>
          <w:szCs w:val="24"/>
        </w:rPr>
        <w:t xml:space="preserve">(4) </w:t>
      </w:r>
      <w:r w:rsidR="16869117" w:rsidRPr="00F4647E">
        <w:rPr>
          <w:rFonts w:cs="Times New Roman"/>
          <w:b/>
          <w:bCs/>
          <w:i/>
          <w:iCs/>
          <w:color w:val="2F5496" w:themeColor="accent1" w:themeShade="BF"/>
          <w:sz w:val="24"/>
          <w:szCs w:val="24"/>
        </w:rPr>
        <w:t>F</w:t>
      </w:r>
      <w:r w:rsidR="254704AA" w:rsidRPr="00F4647E">
        <w:rPr>
          <w:rFonts w:cs="Times New Roman"/>
          <w:b/>
          <w:bCs/>
          <w:i/>
          <w:iCs/>
          <w:color w:val="2F5496" w:themeColor="accent1" w:themeShade="BF"/>
          <w:sz w:val="24"/>
          <w:szCs w:val="24"/>
        </w:rPr>
        <w:t>ederal, state, and private investments in energy technology should be complemented by policies that allow these technologies to reach the market and support the development of a robust energy economy.</w:t>
      </w:r>
    </w:p>
    <w:p w14:paraId="3F239FB3" w14:textId="495FA3DD" w:rsidR="3AA99A76" w:rsidRDefault="3AA99A76" w:rsidP="3AA99A76">
      <w:pPr>
        <w:pStyle w:val="NoSpacing"/>
        <w:jc w:val="both"/>
        <w:rPr>
          <w:rFonts w:cs="Times New Roman"/>
          <w:sz w:val="24"/>
          <w:szCs w:val="24"/>
        </w:rPr>
      </w:pPr>
    </w:p>
    <w:p w14:paraId="0EF1F651" w14:textId="55FB0A13" w:rsidR="003D44EF" w:rsidRPr="003D44EF" w:rsidRDefault="078BBDA1" w:rsidP="003D44EF">
      <w:pPr>
        <w:widowControl w:val="0"/>
        <w:spacing w:before="1" w:after="0" w:line="240" w:lineRule="auto"/>
        <w:jc w:val="both"/>
        <w:rPr>
          <w:b/>
          <w:bCs/>
          <w:color w:val="2F5496" w:themeColor="accent1" w:themeShade="BF"/>
          <w:sz w:val="24"/>
          <w:szCs w:val="24"/>
        </w:rPr>
      </w:pPr>
      <w:r w:rsidRPr="003D44EF">
        <w:rPr>
          <w:b/>
          <w:bCs/>
          <w:color w:val="2F5496" w:themeColor="accent1" w:themeShade="BF"/>
          <w:sz w:val="24"/>
          <w:szCs w:val="24"/>
        </w:rPr>
        <w:t xml:space="preserve">Need for </w:t>
      </w:r>
      <w:r w:rsidR="0029431C">
        <w:rPr>
          <w:b/>
          <w:bCs/>
          <w:color w:val="2F5496" w:themeColor="accent1" w:themeShade="BF"/>
          <w:sz w:val="24"/>
          <w:szCs w:val="24"/>
        </w:rPr>
        <w:t>T</w:t>
      </w:r>
      <w:r w:rsidRPr="003D44EF">
        <w:rPr>
          <w:b/>
          <w:bCs/>
          <w:color w:val="2F5496" w:themeColor="accent1" w:themeShade="BF"/>
          <w:sz w:val="24"/>
          <w:szCs w:val="24"/>
        </w:rPr>
        <w:t xml:space="preserve">ransformative </w:t>
      </w:r>
      <w:r w:rsidR="0029431C">
        <w:rPr>
          <w:b/>
          <w:bCs/>
          <w:color w:val="2F5496" w:themeColor="accent1" w:themeShade="BF"/>
          <w:sz w:val="24"/>
          <w:szCs w:val="24"/>
        </w:rPr>
        <w:t>E</w:t>
      </w:r>
      <w:r w:rsidRPr="003D44EF">
        <w:rPr>
          <w:b/>
          <w:bCs/>
          <w:color w:val="2F5496" w:themeColor="accent1" w:themeShade="BF"/>
          <w:sz w:val="24"/>
          <w:szCs w:val="24"/>
        </w:rPr>
        <w:t xml:space="preserve">nergy </w:t>
      </w:r>
      <w:r w:rsidR="0029431C">
        <w:rPr>
          <w:b/>
          <w:bCs/>
          <w:color w:val="2F5496" w:themeColor="accent1" w:themeShade="BF"/>
          <w:sz w:val="24"/>
          <w:szCs w:val="24"/>
        </w:rPr>
        <w:t>S</w:t>
      </w:r>
      <w:r w:rsidRPr="003D44EF">
        <w:rPr>
          <w:b/>
          <w:bCs/>
          <w:color w:val="2F5496" w:themeColor="accent1" w:themeShade="BF"/>
          <w:sz w:val="24"/>
          <w:szCs w:val="24"/>
        </w:rPr>
        <w:t>ystems</w:t>
      </w:r>
    </w:p>
    <w:p w14:paraId="33126422" w14:textId="66D18541" w:rsidR="306A85B9" w:rsidRDefault="36DA5834" w:rsidP="003D44EF">
      <w:pPr>
        <w:spacing w:after="0" w:line="240" w:lineRule="auto"/>
        <w:ind w:firstLine="720"/>
        <w:jc w:val="both"/>
        <w:rPr>
          <w:sz w:val="24"/>
          <w:szCs w:val="24"/>
        </w:rPr>
      </w:pPr>
      <w:r w:rsidRPr="54785183">
        <w:rPr>
          <w:sz w:val="24"/>
          <w:szCs w:val="24"/>
        </w:rPr>
        <w:t xml:space="preserve">Technology support should include investments in fundamental research, improvement in existing technologies, and exploration of new generation and enabling technologies such as smart grids, energy transportation, and energy storage. </w:t>
      </w:r>
      <w:r w:rsidR="285C6DF9" w:rsidRPr="54785183">
        <w:rPr>
          <w:sz w:val="24"/>
          <w:szCs w:val="24"/>
        </w:rPr>
        <w:t>New t</w:t>
      </w:r>
      <w:r w:rsidR="49E6EF48" w:rsidRPr="54785183">
        <w:rPr>
          <w:sz w:val="24"/>
          <w:szCs w:val="24"/>
        </w:rPr>
        <w:t>ransformative energy systems are needed to reach the goal of reliable, affordable, and sustainable energy to support the needs of</w:t>
      </w:r>
      <w:r w:rsidR="1775E519" w:rsidRPr="54785183">
        <w:rPr>
          <w:sz w:val="24"/>
          <w:szCs w:val="24"/>
        </w:rPr>
        <w:t xml:space="preserve"> the global market. </w:t>
      </w:r>
      <w:r w:rsidR="49E6EF48" w:rsidRPr="54785183">
        <w:rPr>
          <w:sz w:val="24"/>
          <w:szCs w:val="24"/>
        </w:rPr>
        <w:t>Th</w:t>
      </w:r>
      <w:r w:rsidR="35A99E4D" w:rsidRPr="54785183">
        <w:rPr>
          <w:sz w:val="24"/>
          <w:szCs w:val="24"/>
        </w:rPr>
        <w:t>ese</w:t>
      </w:r>
      <w:r w:rsidR="49E6EF48" w:rsidRPr="54785183">
        <w:rPr>
          <w:sz w:val="24"/>
          <w:szCs w:val="24"/>
        </w:rPr>
        <w:t xml:space="preserve"> goal</w:t>
      </w:r>
      <w:r w:rsidR="45DF578F" w:rsidRPr="54785183">
        <w:rPr>
          <w:sz w:val="24"/>
          <w:szCs w:val="24"/>
        </w:rPr>
        <w:t>s</w:t>
      </w:r>
      <w:r w:rsidR="49E6EF48" w:rsidRPr="54785183">
        <w:rPr>
          <w:sz w:val="24"/>
          <w:szCs w:val="24"/>
        </w:rPr>
        <w:t xml:space="preserve"> require</w:t>
      </w:r>
      <w:r w:rsidR="5C378007" w:rsidRPr="54785183">
        <w:rPr>
          <w:sz w:val="24"/>
          <w:szCs w:val="24"/>
        </w:rPr>
        <w:t xml:space="preserve"> </w:t>
      </w:r>
      <w:r w:rsidR="49E6EF48" w:rsidRPr="54785183">
        <w:rPr>
          <w:sz w:val="24"/>
          <w:szCs w:val="24"/>
        </w:rPr>
        <w:t xml:space="preserve">energy research and development programs that progress from the fundamental research led by </w:t>
      </w:r>
      <w:r w:rsidR="005841C3">
        <w:rPr>
          <w:sz w:val="24"/>
          <w:szCs w:val="24"/>
        </w:rPr>
        <w:t xml:space="preserve">federal </w:t>
      </w:r>
      <w:r w:rsidR="49E6EF48" w:rsidRPr="54785183">
        <w:rPr>
          <w:sz w:val="24"/>
          <w:szCs w:val="24"/>
        </w:rPr>
        <w:t>agencies such as the National Science Foundation (NSF) and the Department of Energy’s Office of Science</w:t>
      </w:r>
      <w:r w:rsidR="6A423D72" w:rsidRPr="54785183">
        <w:rPr>
          <w:sz w:val="24"/>
          <w:szCs w:val="24"/>
        </w:rPr>
        <w:t>, as well as</w:t>
      </w:r>
      <w:r w:rsidR="49E6EF48" w:rsidRPr="54785183">
        <w:rPr>
          <w:sz w:val="24"/>
          <w:szCs w:val="24"/>
        </w:rPr>
        <w:t xml:space="preserve"> through applied research led by the </w:t>
      </w:r>
      <w:r w:rsidR="00C00DA8">
        <w:rPr>
          <w:sz w:val="24"/>
          <w:szCs w:val="24"/>
        </w:rPr>
        <w:t>DOE</w:t>
      </w:r>
      <w:r w:rsidR="49E6EF48" w:rsidRPr="54785183">
        <w:rPr>
          <w:sz w:val="24"/>
          <w:szCs w:val="24"/>
        </w:rPr>
        <w:t xml:space="preserve">’s technology-focused programs and adopted into regulatory systems. The Advanced Research Project Agency-Energy (ARPA-E) supports high-risk/high-reward technology investments that may not fit into </w:t>
      </w:r>
      <w:r w:rsidR="606E02EB" w:rsidRPr="54785183">
        <w:rPr>
          <w:sz w:val="24"/>
          <w:szCs w:val="24"/>
        </w:rPr>
        <w:t xml:space="preserve">these </w:t>
      </w:r>
      <w:r w:rsidR="49E6EF48" w:rsidRPr="54785183">
        <w:rPr>
          <w:sz w:val="24"/>
          <w:szCs w:val="24"/>
        </w:rPr>
        <w:t xml:space="preserve">conventional categories. </w:t>
      </w:r>
    </w:p>
    <w:p w14:paraId="4751B6A0" w14:textId="2EA35D8F" w:rsidR="470FEC09" w:rsidRDefault="470FEC09" w:rsidP="54785183">
      <w:pPr>
        <w:spacing w:after="0" w:line="240" w:lineRule="auto"/>
        <w:jc w:val="both"/>
        <w:rPr>
          <w:sz w:val="24"/>
          <w:szCs w:val="24"/>
        </w:rPr>
      </w:pPr>
    </w:p>
    <w:p w14:paraId="7A2EF984" w14:textId="74C4BE35" w:rsidR="001C20F4" w:rsidRPr="00101965" w:rsidRDefault="49E6EF48" w:rsidP="54785183">
      <w:pPr>
        <w:spacing w:after="0" w:line="240" w:lineRule="auto"/>
        <w:ind w:firstLine="720"/>
        <w:jc w:val="both"/>
        <w:rPr>
          <w:sz w:val="24"/>
          <w:szCs w:val="24"/>
        </w:rPr>
      </w:pPr>
      <w:r w:rsidRPr="54785183">
        <w:rPr>
          <w:sz w:val="24"/>
          <w:szCs w:val="24"/>
        </w:rPr>
        <w:t xml:space="preserve">Significant research and funding in renewable and clean energy technologies have been the most publicized successes of energy programs. Technology investments in fossil fuels and nuclear power generation have also led to improvements in efficiency, reliability, and sustainability. </w:t>
      </w:r>
      <w:r w:rsidR="6F9CEF67" w:rsidRPr="54785183">
        <w:rPr>
          <w:sz w:val="24"/>
          <w:szCs w:val="24"/>
        </w:rPr>
        <w:t xml:space="preserve">For example, unconventional oil and gas exploration technologies resulted in a massive switch from coal to gas energy applications, resulting in lower energy costs and lower emissions. </w:t>
      </w:r>
      <w:r w:rsidRPr="54785183">
        <w:rPr>
          <w:sz w:val="24"/>
          <w:szCs w:val="24"/>
        </w:rPr>
        <w:t xml:space="preserve">Pollutant removal technologies such as carbon capture storage and use (CCS/CCU) </w:t>
      </w:r>
      <w:r w:rsidR="555413D5" w:rsidRPr="54785183">
        <w:rPr>
          <w:sz w:val="24"/>
          <w:szCs w:val="24"/>
        </w:rPr>
        <w:t xml:space="preserve">also </w:t>
      </w:r>
      <w:r w:rsidRPr="54785183">
        <w:rPr>
          <w:sz w:val="24"/>
          <w:szCs w:val="24"/>
        </w:rPr>
        <w:t xml:space="preserve">help reduce greenhouse gas </w:t>
      </w:r>
      <w:r w:rsidR="07FCF3E6" w:rsidRPr="54785183">
        <w:rPr>
          <w:sz w:val="24"/>
          <w:szCs w:val="24"/>
        </w:rPr>
        <w:t>emissions but</w:t>
      </w:r>
      <w:r w:rsidR="70F7F3C5" w:rsidRPr="54785183">
        <w:rPr>
          <w:sz w:val="24"/>
          <w:szCs w:val="24"/>
        </w:rPr>
        <w:t xml:space="preserve"> have not yet reached commercial scale deployment</w:t>
      </w:r>
      <w:r w:rsidRPr="54785183">
        <w:rPr>
          <w:sz w:val="24"/>
          <w:szCs w:val="24"/>
        </w:rPr>
        <w:t>. The Regional Hydrogen Hubs, funded through the Infrastructure Investment and Jobs Act (IIJA) in 2021</w:t>
      </w:r>
      <w:r w:rsidR="619D4FF4" w:rsidRPr="54785183">
        <w:rPr>
          <w:sz w:val="24"/>
          <w:szCs w:val="24"/>
        </w:rPr>
        <w:t>,</w:t>
      </w:r>
      <w:r w:rsidRPr="54785183">
        <w:rPr>
          <w:sz w:val="24"/>
          <w:szCs w:val="24"/>
        </w:rPr>
        <w:t xml:space="preserve"> will help accelerate large-scale production and use of hydrogen</w:t>
      </w:r>
      <w:r w:rsidR="16C18BEA" w:rsidRPr="54785183">
        <w:rPr>
          <w:sz w:val="24"/>
          <w:szCs w:val="24"/>
        </w:rPr>
        <w:t>, and c</w:t>
      </w:r>
      <w:r w:rsidRPr="54785183">
        <w:rPr>
          <w:sz w:val="24"/>
          <w:szCs w:val="24"/>
        </w:rPr>
        <w:t xml:space="preserve">ontinued research investments in renewables, fossil energy, nuclear energy, </w:t>
      </w:r>
      <w:r w:rsidR="3F5C8023" w:rsidRPr="54785183">
        <w:rPr>
          <w:sz w:val="24"/>
          <w:szCs w:val="24"/>
        </w:rPr>
        <w:t>fusion,</w:t>
      </w:r>
      <w:r w:rsidRPr="54785183">
        <w:rPr>
          <w:sz w:val="24"/>
          <w:szCs w:val="24"/>
        </w:rPr>
        <w:t xml:space="preserve"> and hydrogen will lead to additional efficiency and production gains. There is a significant return on investment for this type of research, which also supports workforce development</w:t>
      </w:r>
      <w:r w:rsidR="086E07B1" w:rsidRPr="54785183">
        <w:rPr>
          <w:sz w:val="24"/>
          <w:szCs w:val="24"/>
        </w:rPr>
        <w:t xml:space="preserve"> for existing and emerging energy</w:t>
      </w:r>
      <w:r w:rsidR="6F1F2424" w:rsidRPr="54785183">
        <w:rPr>
          <w:sz w:val="24"/>
          <w:szCs w:val="24"/>
        </w:rPr>
        <w:t xml:space="preserve"> industry applications</w:t>
      </w:r>
      <w:r w:rsidR="627CE28D" w:rsidRPr="54785183">
        <w:rPr>
          <w:sz w:val="24"/>
          <w:szCs w:val="24"/>
        </w:rPr>
        <w:t xml:space="preserve">. </w:t>
      </w:r>
    </w:p>
    <w:p w14:paraId="1A638D66" w14:textId="77777777" w:rsidR="003D44EF" w:rsidRDefault="003D44EF" w:rsidP="003D44EF">
      <w:pPr>
        <w:spacing w:after="0" w:line="240" w:lineRule="auto"/>
        <w:jc w:val="both"/>
        <w:rPr>
          <w:sz w:val="24"/>
          <w:szCs w:val="24"/>
        </w:rPr>
      </w:pPr>
    </w:p>
    <w:p w14:paraId="4D485997" w14:textId="48E69876" w:rsidR="003D44EF" w:rsidRPr="0029431C" w:rsidRDefault="472E0C6A" w:rsidP="0029431C">
      <w:pPr>
        <w:widowControl w:val="0"/>
        <w:spacing w:before="1" w:after="0" w:line="240" w:lineRule="auto"/>
        <w:jc w:val="both"/>
        <w:rPr>
          <w:b/>
          <w:bCs/>
          <w:color w:val="2F5496" w:themeColor="accent1" w:themeShade="BF"/>
          <w:sz w:val="24"/>
          <w:szCs w:val="24"/>
        </w:rPr>
      </w:pPr>
      <w:r w:rsidRPr="003D44EF">
        <w:rPr>
          <w:b/>
          <w:bCs/>
          <w:color w:val="2F5496" w:themeColor="accent1" w:themeShade="BF"/>
          <w:sz w:val="24"/>
          <w:szCs w:val="24"/>
        </w:rPr>
        <w:t xml:space="preserve">Cost </w:t>
      </w:r>
      <w:r w:rsidR="0029431C">
        <w:rPr>
          <w:b/>
          <w:bCs/>
          <w:color w:val="2F5496" w:themeColor="accent1" w:themeShade="BF"/>
          <w:sz w:val="24"/>
          <w:szCs w:val="24"/>
        </w:rPr>
        <w:t>o</w:t>
      </w:r>
      <w:r w:rsidR="0029431C" w:rsidRPr="003D44EF">
        <w:rPr>
          <w:b/>
          <w:bCs/>
          <w:color w:val="2F5496" w:themeColor="accent1" w:themeShade="BF"/>
          <w:sz w:val="24"/>
          <w:szCs w:val="24"/>
        </w:rPr>
        <w:t xml:space="preserve">f Getting New Technologies </w:t>
      </w:r>
      <w:r w:rsidR="0029431C">
        <w:rPr>
          <w:b/>
          <w:bCs/>
          <w:color w:val="2F5496" w:themeColor="accent1" w:themeShade="BF"/>
          <w:sz w:val="24"/>
          <w:szCs w:val="24"/>
        </w:rPr>
        <w:t>t</w:t>
      </w:r>
      <w:r w:rsidR="0029431C" w:rsidRPr="003D44EF">
        <w:rPr>
          <w:b/>
          <w:bCs/>
          <w:color w:val="2F5496" w:themeColor="accent1" w:themeShade="BF"/>
          <w:sz w:val="24"/>
          <w:szCs w:val="24"/>
        </w:rPr>
        <w:t>o Market</w:t>
      </w:r>
      <w:r w:rsidR="0029431C">
        <w:rPr>
          <w:b/>
          <w:bCs/>
          <w:color w:val="2F5496" w:themeColor="accent1" w:themeShade="BF"/>
          <w:sz w:val="24"/>
          <w:szCs w:val="24"/>
        </w:rPr>
        <w:t xml:space="preserve"> </w:t>
      </w:r>
    </w:p>
    <w:p w14:paraId="64C125E3" w14:textId="713F73F0" w:rsidR="001C20F4" w:rsidRPr="00101965" w:rsidRDefault="49E6EF48" w:rsidP="005A0484">
      <w:pPr>
        <w:spacing w:after="0" w:line="240" w:lineRule="auto"/>
        <w:ind w:firstLine="720"/>
        <w:jc w:val="both"/>
        <w:rPr>
          <w:sz w:val="24"/>
          <w:szCs w:val="24"/>
        </w:rPr>
      </w:pPr>
      <w:r w:rsidRPr="54785183">
        <w:rPr>
          <w:sz w:val="24"/>
          <w:szCs w:val="24"/>
        </w:rPr>
        <w:t>Innovative ideas for new or improved energy technologies can be readily studied at laboratory and bench scales to evaluate their promise for further development into a deployable energy system</w:t>
      </w:r>
      <w:r w:rsidR="5C95EB15" w:rsidRPr="54785183">
        <w:rPr>
          <w:sz w:val="24"/>
          <w:szCs w:val="24"/>
        </w:rPr>
        <w:t xml:space="preserve"> </w:t>
      </w:r>
      <w:r w:rsidR="00EB724E">
        <w:rPr>
          <w:sz w:val="24"/>
          <w:szCs w:val="24"/>
        </w:rPr>
        <w:t>–</w:t>
      </w:r>
      <w:r w:rsidR="5C95EB15" w:rsidRPr="54785183">
        <w:rPr>
          <w:sz w:val="24"/>
          <w:szCs w:val="24"/>
        </w:rPr>
        <w:t xml:space="preserve"> </w:t>
      </w:r>
      <w:r w:rsidR="00EB724E">
        <w:rPr>
          <w:sz w:val="24"/>
          <w:szCs w:val="24"/>
        </w:rPr>
        <w:t xml:space="preserve">as </w:t>
      </w:r>
      <w:r w:rsidR="5C95EB15" w:rsidRPr="54785183">
        <w:rPr>
          <w:sz w:val="24"/>
          <w:szCs w:val="24"/>
        </w:rPr>
        <w:t>e</w:t>
      </w:r>
      <w:r w:rsidRPr="54785183">
        <w:rPr>
          <w:sz w:val="24"/>
          <w:szCs w:val="24"/>
        </w:rPr>
        <w:t>quipment and financial support needs are small at these scales. Practice has shown that a prototype at a scale representative of a commercial system must be built and operated successfully to further advance the technology toward deployment in the marketplace.</w:t>
      </w:r>
      <w:r w:rsidR="00EB724E">
        <w:rPr>
          <w:sz w:val="24"/>
          <w:szCs w:val="24"/>
        </w:rPr>
        <w:t xml:space="preserve"> </w:t>
      </w:r>
      <w:r w:rsidRPr="54785183">
        <w:rPr>
          <w:sz w:val="24"/>
          <w:szCs w:val="24"/>
        </w:rPr>
        <w:t xml:space="preserve"> Development costs and technical risks are large for demonstrating advanced energy technologies. Private investors will not usually fully fund such endeavors. Aggressive federal, state, and private investments, complemented by policies that reduce investment and deployment risks, are needed to enable </w:t>
      </w:r>
      <w:bookmarkStart w:id="10" w:name="_Int_eKlgbWd9"/>
      <w:r w:rsidRPr="54785183">
        <w:rPr>
          <w:sz w:val="24"/>
          <w:szCs w:val="24"/>
        </w:rPr>
        <w:t>new technologies</w:t>
      </w:r>
      <w:bookmarkEnd w:id="10"/>
      <w:r w:rsidRPr="54785183">
        <w:rPr>
          <w:sz w:val="24"/>
          <w:szCs w:val="24"/>
        </w:rPr>
        <w:t xml:space="preserve"> to successfully pass through the demonstration phases to reach the market. </w:t>
      </w:r>
    </w:p>
    <w:p w14:paraId="6A2DD02D" w14:textId="0793D4B7" w:rsidR="00260FF0" w:rsidRPr="00260FF0" w:rsidRDefault="007E15A7" w:rsidP="00260FF0">
      <w:pPr>
        <w:widowControl w:val="0"/>
        <w:spacing w:before="1" w:after="0" w:line="240" w:lineRule="auto"/>
        <w:jc w:val="both"/>
        <w:rPr>
          <w:b/>
          <w:bCs/>
          <w:color w:val="2F5496" w:themeColor="accent1" w:themeShade="BF"/>
          <w:sz w:val="24"/>
          <w:szCs w:val="24"/>
        </w:rPr>
      </w:pPr>
      <w:r w:rsidRPr="00260FF0">
        <w:rPr>
          <w:b/>
          <w:bCs/>
          <w:color w:val="2F5496" w:themeColor="accent1" w:themeShade="BF"/>
          <w:sz w:val="24"/>
          <w:szCs w:val="24"/>
        </w:rPr>
        <w:t>Permitting</w:t>
      </w:r>
      <w:r w:rsidR="472E0C6A" w:rsidRPr="00260FF0">
        <w:rPr>
          <w:b/>
          <w:bCs/>
          <w:color w:val="2F5496" w:themeColor="accent1" w:themeShade="BF"/>
          <w:sz w:val="24"/>
          <w:szCs w:val="24"/>
        </w:rPr>
        <w:t xml:space="preserve"> </w:t>
      </w:r>
      <w:bookmarkStart w:id="11" w:name="_Int_T2xK3d3s"/>
      <w:r w:rsidR="472E0C6A" w:rsidRPr="00260FF0">
        <w:rPr>
          <w:b/>
          <w:bCs/>
          <w:color w:val="2F5496" w:themeColor="accent1" w:themeShade="BF"/>
          <w:sz w:val="24"/>
          <w:szCs w:val="24"/>
        </w:rPr>
        <w:t>new technologies</w:t>
      </w:r>
      <w:bookmarkEnd w:id="11"/>
    </w:p>
    <w:p w14:paraId="60D76123" w14:textId="0CD1DD92" w:rsidR="001C20F4" w:rsidRPr="00101965" w:rsidRDefault="49E6EF48" w:rsidP="00260FF0">
      <w:pPr>
        <w:spacing w:after="0" w:line="240" w:lineRule="auto"/>
        <w:ind w:firstLine="720"/>
        <w:jc w:val="both"/>
        <w:rPr>
          <w:sz w:val="24"/>
          <w:szCs w:val="24"/>
        </w:rPr>
      </w:pPr>
      <w:r w:rsidRPr="470FEC09">
        <w:rPr>
          <w:sz w:val="24"/>
          <w:szCs w:val="24"/>
        </w:rPr>
        <w:t>Challenges remain with permitting new energy technologies. A study</w:t>
      </w:r>
      <w:r w:rsidR="00265068" w:rsidRPr="470FEC09">
        <w:rPr>
          <w:rStyle w:val="EndnoteReference"/>
          <w:sz w:val="24"/>
          <w:szCs w:val="24"/>
        </w:rPr>
        <w:endnoteReference w:id="19"/>
      </w:r>
      <w:r w:rsidRPr="470FEC09">
        <w:rPr>
          <w:sz w:val="24"/>
          <w:szCs w:val="24"/>
        </w:rPr>
        <w:t xml:space="preserve"> by Lawrence Berkeley Laboratories (LBL)</w:t>
      </w:r>
      <w:r w:rsidR="61BD7590" w:rsidRPr="470FEC09">
        <w:rPr>
          <w:sz w:val="24"/>
          <w:szCs w:val="24"/>
        </w:rPr>
        <w:t xml:space="preserve"> on</w:t>
      </w:r>
      <w:r w:rsidRPr="470FEC09">
        <w:rPr>
          <w:sz w:val="24"/>
          <w:szCs w:val="24"/>
        </w:rPr>
        <w:t xml:space="preserve"> renewable energy project </w:t>
      </w:r>
      <w:bookmarkStart w:id="12" w:name="_Int_XdSfHuIL"/>
      <w:r w:rsidRPr="470FEC09">
        <w:rPr>
          <w:sz w:val="24"/>
          <w:szCs w:val="24"/>
        </w:rPr>
        <w:t>d</w:t>
      </w:r>
      <w:r w:rsidR="6BCC0122" w:rsidRPr="470FEC09">
        <w:rPr>
          <w:sz w:val="24"/>
          <w:szCs w:val="24"/>
        </w:rPr>
        <w:t>evelopment</w:t>
      </w:r>
      <w:bookmarkEnd w:id="12"/>
      <w:r w:rsidR="6BCC0122" w:rsidRPr="470FEC09">
        <w:rPr>
          <w:sz w:val="24"/>
          <w:szCs w:val="24"/>
        </w:rPr>
        <w:t xml:space="preserve"> </w:t>
      </w:r>
      <w:r w:rsidR="167ADD51" w:rsidRPr="470FEC09">
        <w:rPr>
          <w:sz w:val="24"/>
          <w:szCs w:val="24"/>
        </w:rPr>
        <w:t xml:space="preserve">showed </w:t>
      </w:r>
      <w:r w:rsidRPr="470FEC09">
        <w:rPr>
          <w:sz w:val="24"/>
          <w:szCs w:val="24"/>
        </w:rPr>
        <w:t>that local ordinances, interconnection to the electric grid, and local opposition were the leading causes of project cancelations. The study also reported that project developers who engaged with local communities before finalizing project plans were more likely to complete an installation and avoid local opposition</w:t>
      </w:r>
      <w:r w:rsidR="77BF97CB" w:rsidRPr="470FEC09">
        <w:rPr>
          <w:sz w:val="24"/>
          <w:szCs w:val="24"/>
        </w:rPr>
        <w:t xml:space="preserve">. </w:t>
      </w:r>
    </w:p>
    <w:p w14:paraId="41B6563A" w14:textId="77777777" w:rsidR="001C20F4" w:rsidRPr="00101965" w:rsidRDefault="001C20F4" w:rsidP="54785183">
      <w:pPr>
        <w:spacing w:after="0" w:line="240" w:lineRule="auto"/>
        <w:jc w:val="both"/>
        <w:rPr>
          <w:sz w:val="24"/>
          <w:szCs w:val="24"/>
        </w:rPr>
      </w:pPr>
    </w:p>
    <w:p w14:paraId="3CE84CFA" w14:textId="4D5431F8" w:rsidR="00260FF0" w:rsidRPr="00260FF0" w:rsidRDefault="477AA70A" w:rsidP="00260FF0">
      <w:pPr>
        <w:widowControl w:val="0"/>
        <w:spacing w:before="1" w:after="0" w:line="240" w:lineRule="auto"/>
        <w:jc w:val="both"/>
        <w:rPr>
          <w:b/>
          <w:bCs/>
          <w:color w:val="2F5496" w:themeColor="accent1" w:themeShade="BF"/>
          <w:sz w:val="24"/>
          <w:szCs w:val="24"/>
        </w:rPr>
      </w:pPr>
      <w:r w:rsidRPr="00260FF0">
        <w:rPr>
          <w:b/>
          <w:bCs/>
          <w:color w:val="2F5496" w:themeColor="accent1" w:themeShade="BF"/>
          <w:sz w:val="24"/>
          <w:szCs w:val="24"/>
        </w:rPr>
        <w:t>Infrastructure</w:t>
      </w:r>
      <w:r w:rsidR="38D486BF" w:rsidRPr="00260FF0">
        <w:rPr>
          <w:b/>
          <w:bCs/>
          <w:color w:val="2F5496" w:themeColor="accent1" w:themeShade="BF"/>
          <w:sz w:val="24"/>
          <w:szCs w:val="24"/>
        </w:rPr>
        <w:t xml:space="preserve"> </w:t>
      </w:r>
    </w:p>
    <w:p w14:paraId="797C1E31" w14:textId="7A9839A4" w:rsidR="001C20F4" w:rsidRDefault="38D486BF" w:rsidP="00260FF0">
      <w:pPr>
        <w:pStyle w:val="NoSpacing"/>
        <w:ind w:firstLine="720"/>
        <w:jc w:val="both"/>
        <w:rPr>
          <w:b/>
          <w:bCs/>
          <w:sz w:val="24"/>
          <w:szCs w:val="24"/>
        </w:rPr>
      </w:pPr>
      <w:r w:rsidRPr="54785183">
        <w:rPr>
          <w:sz w:val="24"/>
          <w:szCs w:val="24"/>
        </w:rPr>
        <w:t>Permitting</w:t>
      </w:r>
      <w:r w:rsidR="477AA70A" w:rsidRPr="54785183">
        <w:rPr>
          <w:sz w:val="24"/>
          <w:szCs w:val="24"/>
        </w:rPr>
        <w:t xml:space="preserve"> and regulatory reforms are needed to help remove barriers of entry for new energy technologies</w:t>
      </w:r>
      <w:r w:rsidR="2D21FD19" w:rsidRPr="54785183">
        <w:rPr>
          <w:sz w:val="24"/>
          <w:szCs w:val="24"/>
        </w:rPr>
        <w:t xml:space="preserve"> and i</w:t>
      </w:r>
      <w:r w:rsidR="477AA70A" w:rsidRPr="54785183">
        <w:rPr>
          <w:sz w:val="24"/>
          <w:szCs w:val="24"/>
        </w:rPr>
        <w:t>nfrastructure.</w:t>
      </w:r>
      <w:r w:rsidR="73746A42" w:rsidRPr="54785183">
        <w:rPr>
          <w:sz w:val="24"/>
          <w:szCs w:val="24"/>
        </w:rPr>
        <w:t xml:space="preserve"> </w:t>
      </w:r>
      <w:r w:rsidR="477AA70A" w:rsidRPr="54785183">
        <w:rPr>
          <w:sz w:val="24"/>
          <w:szCs w:val="24"/>
        </w:rPr>
        <w:t>The permitting process is</w:t>
      </w:r>
      <w:r w:rsidR="192E8909" w:rsidRPr="54785183">
        <w:rPr>
          <w:sz w:val="24"/>
          <w:szCs w:val="24"/>
        </w:rPr>
        <w:t xml:space="preserve"> </w:t>
      </w:r>
      <w:r w:rsidR="460E9C10" w:rsidRPr="54785183">
        <w:rPr>
          <w:sz w:val="24"/>
          <w:szCs w:val="24"/>
        </w:rPr>
        <w:t>lengthy</w:t>
      </w:r>
      <w:r w:rsidR="192E8909" w:rsidRPr="54785183">
        <w:rPr>
          <w:sz w:val="24"/>
          <w:szCs w:val="24"/>
        </w:rPr>
        <w:t>,</w:t>
      </w:r>
      <w:r w:rsidR="7A34CF20" w:rsidRPr="54785183">
        <w:rPr>
          <w:sz w:val="24"/>
          <w:szCs w:val="24"/>
        </w:rPr>
        <w:t xml:space="preserve"> </w:t>
      </w:r>
      <w:r w:rsidR="60887BDA" w:rsidRPr="54785183">
        <w:rPr>
          <w:sz w:val="24"/>
          <w:szCs w:val="24"/>
        </w:rPr>
        <w:t>expensive</w:t>
      </w:r>
      <w:r w:rsidR="3948EB50" w:rsidRPr="54785183">
        <w:rPr>
          <w:sz w:val="24"/>
          <w:szCs w:val="24"/>
        </w:rPr>
        <w:t xml:space="preserve">, </w:t>
      </w:r>
      <w:r w:rsidR="1F36879C" w:rsidRPr="54785183">
        <w:rPr>
          <w:sz w:val="24"/>
          <w:szCs w:val="24"/>
        </w:rPr>
        <w:t>and</w:t>
      </w:r>
      <w:r w:rsidR="477AA70A" w:rsidRPr="54785183">
        <w:rPr>
          <w:sz w:val="24"/>
          <w:szCs w:val="24"/>
        </w:rPr>
        <w:t xml:space="preserve"> often requires approvals at the federal, state, and local levels. Energy planning for the future requires a portfolio approach to investments that enhances all energy technologies and is sometimes referred to as an “all of the above” strategy.</w:t>
      </w:r>
      <w:r w:rsidR="477AA70A" w:rsidRPr="54785183">
        <w:rPr>
          <w:b/>
          <w:bCs/>
          <w:sz w:val="24"/>
          <w:szCs w:val="24"/>
        </w:rPr>
        <w:t xml:space="preserve"> </w:t>
      </w:r>
    </w:p>
    <w:p w14:paraId="11BABB13" w14:textId="35DFDB06" w:rsidR="001C20F4" w:rsidRDefault="001C20F4" w:rsidP="7CDB4221">
      <w:pPr>
        <w:pStyle w:val="NoSpacing"/>
        <w:jc w:val="both"/>
        <w:rPr>
          <w:b/>
          <w:bCs/>
          <w:sz w:val="24"/>
          <w:szCs w:val="24"/>
        </w:rPr>
      </w:pPr>
    </w:p>
    <w:p w14:paraId="4CFCDE6A" w14:textId="248C2692" w:rsidR="600D0A11" w:rsidRDefault="560E100E" w:rsidP="54785183">
      <w:pPr>
        <w:spacing w:after="0" w:line="240" w:lineRule="auto"/>
        <w:ind w:firstLine="720"/>
        <w:jc w:val="both"/>
        <w:rPr>
          <w:sz w:val="24"/>
          <w:szCs w:val="24"/>
        </w:rPr>
      </w:pPr>
      <w:r w:rsidRPr="54785183">
        <w:rPr>
          <w:sz w:val="24"/>
          <w:szCs w:val="24"/>
        </w:rPr>
        <w:t xml:space="preserve">A key example underscoring the need for permitting reform is the persistent challenge of advancing carbon capture, storage, and </w:t>
      </w:r>
      <w:bookmarkStart w:id="13" w:name="_Int_VQ3gUf6g"/>
      <w:r w:rsidRPr="54785183">
        <w:rPr>
          <w:sz w:val="24"/>
          <w:szCs w:val="24"/>
        </w:rPr>
        <w:t>utilization</w:t>
      </w:r>
      <w:bookmarkEnd w:id="13"/>
      <w:r w:rsidRPr="54785183">
        <w:rPr>
          <w:sz w:val="24"/>
          <w:szCs w:val="24"/>
        </w:rPr>
        <w:t xml:space="preserve"> (CCS/CCU</w:t>
      </w:r>
      <w:r w:rsidR="6D59D893" w:rsidRPr="54785183">
        <w:rPr>
          <w:sz w:val="24"/>
          <w:szCs w:val="24"/>
        </w:rPr>
        <w:t>S</w:t>
      </w:r>
      <w:r w:rsidRPr="54785183">
        <w:rPr>
          <w:sz w:val="24"/>
          <w:szCs w:val="24"/>
        </w:rPr>
        <w:t xml:space="preserve">) technologies. Despite federal grants and tax incentives supporting </w:t>
      </w:r>
      <w:r w:rsidR="4F425831" w:rsidRPr="54785183">
        <w:rPr>
          <w:sz w:val="24"/>
          <w:szCs w:val="24"/>
        </w:rPr>
        <w:t xml:space="preserve">maturation of </w:t>
      </w:r>
      <w:r w:rsidRPr="54785183">
        <w:rPr>
          <w:sz w:val="24"/>
          <w:szCs w:val="24"/>
        </w:rPr>
        <w:t>CCS/CCU</w:t>
      </w:r>
      <w:r w:rsidR="728BEB12" w:rsidRPr="54785183">
        <w:rPr>
          <w:sz w:val="24"/>
          <w:szCs w:val="24"/>
        </w:rPr>
        <w:t>S</w:t>
      </w:r>
      <w:r w:rsidRPr="54785183">
        <w:rPr>
          <w:sz w:val="24"/>
          <w:szCs w:val="24"/>
        </w:rPr>
        <w:t xml:space="preserve"> </w:t>
      </w:r>
      <w:r w:rsidR="4010374D" w:rsidRPr="54785183">
        <w:rPr>
          <w:sz w:val="24"/>
          <w:szCs w:val="24"/>
        </w:rPr>
        <w:t>technologies</w:t>
      </w:r>
      <w:r w:rsidRPr="54785183">
        <w:rPr>
          <w:sz w:val="24"/>
          <w:szCs w:val="24"/>
        </w:rPr>
        <w:t xml:space="preserve">, it continues to encounter significant permitting obstacles. Developing a carbon capture facility typically necessitates securing multiple permits and requires </w:t>
      </w:r>
      <w:r w:rsidR="656E033C" w:rsidRPr="54785183">
        <w:rPr>
          <w:sz w:val="24"/>
          <w:szCs w:val="24"/>
        </w:rPr>
        <w:t>twice</w:t>
      </w:r>
      <w:r w:rsidRPr="54785183">
        <w:rPr>
          <w:sz w:val="24"/>
          <w:szCs w:val="24"/>
        </w:rPr>
        <w:t xml:space="preserve"> the physical footprint of a conventional power plant. </w:t>
      </w:r>
      <w:r w:rsidR="49E6EF48" w:rsidRPr="54785183">
        <w:rPr>
          <w:sz w:val="24"/>
          <w:szCs w:val="24"/>
        </w:rPr>
        <w:t xml:space="preserve">The storage of the carbon requires either a Class VI permit from the EPA which takes at least four years, or a state may acquire “Primacy approval” and be able to issue Class VI permits itself. </w:t>
      </w:r>
      <w:r w:rsidR="02378BF1" w:rsidRPr="54785183">
        <w:rPr>
          <w:sz w:val="24"/>
          <w:szCs w:val="24"/>
        </w:rPr>
        <w:t>As of January 2025,</w:t>
      </w:r>
      <w:r w:rsidR="49E6EF48" w:rsidRPr="54785183">
        <w:rPr>
          <w:sz w:val="24"/>
          <w:szCs w:val="24"/>
        </w:rPr>
        <w:t xml:space="preserve"> only North Dakota</w:t>
      </w:r>
      <w:r w:rsidR="6911FF4E" w:rsidRPr="54785183">
        <w:rPr>
          <w:sz w:val="24"/>
          <w:szCs w:val="24"/>
        </w:rPr>
        <w:t xml:space="preserve">, </w:t>
      </w:r>
      <w:r w:rsidR="49E6EF48" w:rsidRPr="54785183">
        <w:rPr>
          <w:sz w:val="24"/>
          <w:szCs w:val="24"/>
        </w:rPr>
        <w:t>Wyoming</w:t>
      </w:r>
      <w:r w:rsidR="042A0C2D" w:rsidRPr="54785183">
        <w:rPr>
          <w:sz w:val="24"/>
          <w:szCs w:val="24"/>
        </w:rPr>
        <w:t>, and West Virginia</w:t>
      </w:r>
      <w:r w:rsidR="49E6EF48" w:rsidRPr="54785183">
        <w:rPr>
          <w:sz w:val="24"/>
          <w:szCs w:val="24"/>
        </w:rPr>
        <w:t xml:space="preserve"> had primacy. The CO2 pipelines needed to transport the captured carbon have </w:t>
      </w:r>
      <w:r w:rsidR="155319D3" w:rsidRPr="54785183">
        <w:rPr>
          <w:sz w:val="24"/>
          <w:szCs w:val="24"/>
        </w:rPr>
        <w:t xml:space="preserve">yet </w:t>
      </w:r>
      <w:r w:rsidR="49E6EF48" w:rsidRPr="54785183">
        <w:rPr>
          <w:sz w:val="24"/>
          <w:szCs w:val="24"/>
        </w:rPr>
        <w:t xml:space="preserve">to be permitted and installed. In October 2023, after two years of pursuing permits across five states, the Heartland Greenway pipeline project was cancelled due to opposition at local and state </w:t>
      </w:r>
      <w:bookmarkStart w:id="14" w:name="_Int_rGx4xDdj"/>
      <w:r w:rsidR="49E6EF48" w:rsidRPr="54785183">
        <w:rPr>
          <w:sz w:val="24"/>
          <w:szCs w:val="24"/>
        </w:rPr>
        <w:t>jurisdictions</w:t>
      </w:r>
      <w:bookmarkEnd w:id="14"/>
      <w:r w:rsidR="49E6EF48" w:rsidRPr="54785183">
        <w:rPr>
          <w:sz w:val="24"/>
          <w:szCs w:val="24"/>
        </w:rPr>
        <w:t xml:space="preserve">. Given the project's breadth, it required permits in each state and from every local </w:t>
      </w:r>
      <w:bookmarkStart w:id="15" w:name="_Int_JiQRM8m0"/>
      <w:r w:rsidR="49E6EF48" w:rsidRPr="54785183">
        <w:rPr>
          <w:sz w:val="24"/>
          <w:szCs w:val="24"/>
        </w:rPr>
        <w:t>jurisdiction</w:t>
      </w:r>
      <w:bookmarkEnd w:id="15"/>
      <w:r w:rsidR="49E6EF48" w:rsidRPr="54785183">
        <w:rPr>
          <w:sz w:val="24"/>
          <w:szCs w:val="24"/>
        </w:rPr>
        <w:t xml:space="preserve"> and private </w:t>
      </w:r>
      <w:bookmarkStart w:id="16" w:name="_Int_NL7bym8N"/>
      <w:r w:rsidR="49E6EF48" w:rsidRPr="54785183">
        <w:rPr>
          <w:sz w:val="24"/>
          <w:szCs w:val="24"/>
        </w:rPr>
        <w:t>landholders</w:t>
      </w:r>
      <w:bookmarkEnd w:id="16"/>
      <w:r w:rsidR="49E6EF48" w:rsidRPr="54785183">
        <w:rPr>
          <w:sz w:val="24"/>
          <w:szCs w:val="24"/>
        </w:rPr>
        <w:t xml:space="preserve"> to transport the carbon to a storage facility in Illinois. </w:t>
      </w:r>
      <w:r w:rsidR="1377654C" w:rsidRPr="54785183">
        <w:rPr>
          <w:sz w:val="24"/>
          <w:szCs w:val="24"/>
        </w:rPr>
        <w:t xml:space="preserve">At the </w:t>
      </w:r>
      <w:r w:rsidR="00E46B51">
        <w:rPr>
          <w:sz w:val="24"/>
          <w:szCs w:val="24"/>
        </w:rPr>
        <w:t>f</w:t>
      </w:r>
      <w:r w:rsidR="1377654C" w:rsidRPr="54785183">
        <w:rPr>
          <w:sz w:val="24"/>
          <w:szCs w:val="24"/>
        </w:rPr>
        <w:t xml:space="preserve">ederal level, there is not </w:t>
      </w:r>
      <w:bookmarkStart w:id="17" w:name="_Int_SlYl4ARn"/>
      <w:r w:rsidR="160FD36E" w:rsidRPr="54785183">
        <w:rPr>
          <w:sz w:val="24"/>
          <w:szCs w:val="24"/>
        </w:rPr>
        <w:t>a lead</w:t>
      </w:r>
      <w:bookmarkEnd w:id="17"/>
      <w:r w:rsidR="160FD36E" w:rsidRPr="54785183">
        <w:rPr>
          <w:sz w:val="24"/>
          <w:szCs w:val="24"/>
        </w:rPr>
        <w:t xml:space="preserve"> </w:t>
      </w:r>
      <w:r w:rsidR="1377654C" w:rsidRPr="54785183">
        <w:rPr>
          <w:sz w:val="24"/>
          <w:szCs w:val="24"/>
        </w:rPr>
        <w:t xml:space="preserve">agency responsible for carbon pipelines, </w:t>
      </w:r>
      <w:r w:rsidR="66F1F826" w:rsidRPr="54785183">
        <w:rPr>
          <w:sz w:val="24"/>
          <w:szCs w:val="24"/>
        </w:rPr>
        <w:t>and</w:t>
      </w:r>
      <w:r w:rsidR="1377654C" w:rsidRPr="54785183">
        <w:rPr>
          <w:sz w:val="24"/>
          <w:szCs w:val="24"/>
        </w:rPr>
        <w:t xml:space="preserve"> project</w:t>
      </w:r>
      <w:r w:rsidR="22C387BD" w:rsidRPr="54785183">
        <w:rPr>
          <w:sz w:val="24"/>
          <w:szCs w:val="24"/>
        </w:rPr>
        <w:t>s</w:t>
      </w:r>
      <w:r w:rsidR="1377654C" w:rsidRPr="54785183">
        <w:rPr>
          <w:sz w:val="24"/>
          <w:szCs w:val="24"/>
        </w:rPr>
        <w:t xml:space="preserve"> could require permits from 11 different agencies.</w:t>
      </w:r>
      <w:r w:rsidR="49E6EF48" w:rsidRPr="54785183">
        <w:rPr>
          <w:sz w:val="24"/>
          <w:szCs w:val="24"/>
        </w:rPr>
        <w:t xml:space="preserve">  Other infrastructure for energy transportation such as electric transmission or hydrogen face similar permitting and regulatory approval challenges. </w:t>
      </w:r>
    </w:p>
    <w:p w14:paraId="3F16E95D" w14:textId="77777777" w:rsidR="00145203" w:rsidRPr="007E15A7" w:rsidRDefault="00145203" w:rsidP="54785183">
      <w:pPr>
        <w:spacing w:after="0" w:line="240" w:lineRule="auto"/>
        <w:jc w:val="both"/>
        <w:rPr>
          <w:sz w:val="24"/>
          <w:szCs w:val="24"/>
        </w:rPr>
      </w:pPr>
    </w:p>
    <w:p w14:paraId="489B43E1" w14:textId="05B019A5" w:rsidR="00145203" w:rsidRPr="00F4647E" w:rsidRDefault="3FAA9A28" w:rsidP="54785183">
      <w:pPr>
        <w:pStyle w:val="NoSpacing"/>
        <w:ind w:firstLine="720"/>
        <w:jc w:val="both"/>
        <w:rPr>
          <w:b/>
          <w:bCs/>
          <w:i/>
          <w:iCs/>
          <w:color w:val="2F5496" w:themeColor="accent1" w:themeShade="BF"/>
          <w:sz w:val="24"/>
          <w:szCs w:val="24"/>
        </w:rPr>
      </w:pPr>
      <w:r w:rsidRPr="00F4647E">
        <w:rPr>
          <w:b/>
          <w:bCs/>
          <w:i/>
          <w:iCs/>
          <w:color w:val="2F5496" w:themeColor="accent1" w:themeShade="BF"/>
          <w:sz w:val="24"/>
          <w:szCs w:val="24"/>
        </w:rPr>
        <w:t xml:space="preserve">(5) </w:t>
      </w:r>
      <w:r w:rsidR="024D406B" w:rsidRPr="00F4647E">
        <w:rPr>
          <w:b/>
          <w:bCs/>
          <w:i/>
          <w:iCs/>
          <w:color w:val="2F5496" w:themeColor="accent1" w:themeShade="BF"/>
          <w:sz w:val="24"/>
          <w:szCs w:val="24"/>
        </w:rPr>
        <w:t>Substantial and sustained investments should be made to expand and diversify the STEM workforce to support existing and emerging technologies.</w:t>
      </w:r>
    </w:p>
    <w:p w14:paraId="015A4551" w14:textId="6ED283AD" w:rsidR="00145203" w:rsidRPr="007E15A7" w:rsidRDefault="0EC116E5" w:rsidP="54785183">
      <w:pPr>
        <w:widowControl w:val="0"/>
        <w:spacing w:before="240" w:after="240" w:line="240" w:lineRule="auto"/>
        <w:ind w:firstLine="720"/>
        <w:jc w:val="both"/>
        <w:rPr>
          <w:rFonts w:ascii="Calibri" w:eastAsia="Calibri" w:hAnsi="Calibri" w:cs="Calibri"/>
          <w:sz w:val="24"/>
          <w:szCs w:val="24"/>
        </w:rPr>
      </w:pPr>
      <w:r w:rsidRPr="54785183">
        <w:rPr>
          <w:rFonts w:eastAsia="Arial"/>
          <w:color w:val="050505"/>
          <w:sz w:val="24"/>
          <w:szCs w:val="24"/>
        </w:rPr>
        <w:t xml:space="preserve">The </w:t>
      </w:r>
      <w:r w:rsidRPr="54785183">
        <w:rPr>
          <w:rFonts w:eastAsia="Arial"/>
          <w:color w:val="161616"/>
          <w:sz w:val="24"/>
          <w:szCs w:val="24"/>
        </w:rPr>
        <w:t xml:space="preserve">U.S. economy depends on an internationally competitive work force to maintain energy and economic security. </w:t>
      </w:r>
      <w:r w:rsidR="52C08084" w:rsidRPr="54785183">
        <w:rPr>
          <w:rFonts w:eastAsia="Arial"/>
          <w:color w:val="161616"/>
          <w:sz w:val="24"/>
          <w:szCs w:val="24"/>
        </w:rPr>
        <w:t xml:space="preserve">The design, deployment, and maintenance of energy technologies in the future will require a highly trained workforce. Half a million </w:t>
      </w:r>
      <w:r w:rsidR="000E15D7">
        <w:rPr>
          <w:rFonts w:eastAsia="Arial"/>
          <w:color w:val="161616"/>
          <w:sz w:val="24"/>
          <w:szCs w:val="24"/>
        </w:rPr>
        <w:t xml:space="preserve">energy sector </w:t>
      </w:r>
      <w:r w:rsidR="52C08084" w:rsidRPr="54785183">
        <w:rPr>
          <w:rFonts w:eastAsia="Arial"/>
          <w:color w:val="161616"/>
          <w:sz w:val="24"/>
          <w:szCs w:val="24"/>
        </w:rPr>
        <w:t xml:space="preserve">workers may retire in the next 10 years. If personnel with power </w:t>
      </w:r>
      <w:bookmarkStart w:id="18" w:name="_Int_p3cMSxlS"/>
      <w:r w:rsidR="52C08084" w:rsidRPr="54785183">
        <w:rPr>
          <w:rFonts w:eastAsia="Arial"/>
          <w:color w:val="161616"/>
          <w:sz w:val="24"/>
          <w:szCs w:val="24"/>
        </w:rPr>
        <w:t>plant</w:t>
      </w:r>
      <w:bookmarkEnd w:id="18"/>
      <w:r w:rsidR="52C08084" w:rsidRPr="54785183">
        <w:rPr>
          <w:rFonts w:eastAsia="Arial"/>
          <w:color w:val="161616"/>
          <w:sz w:val="24"/>
          <w:szCs w:val="24"/>
        </w:rPr>
        <w:t xml:space="preserve"> and energy distribution experience retire and leave the workforce without having qualified successors, our nation's ability to design, construct, operate, and maintain our energy systems will be compromised.</w:t>
      </w:r>
      <w:r w:rsidR="16ACEE4F" w:rsidRPr="54785183">
        <w:rPr>
          <w:rFonts w:ascii="Calibri" w:eastAsia="Calibri" w:hAnsi="Calibri" w:cs="Calibri"/>
          <w:sz w:val="24"/>
          <w:szCs w:val="24"/>
        </w:rPr>
        <w:t xml:space="preserve"> For instance, the more than 30-year hiatus in constructing new nuclear power plants led to a significant loss of construction expertise and disrupted the development of a workforce pipeline for emerging professionals in nuclear energy.</w:t>
      </w:r>
    </w:p>
    <w:p w14:paraId="7F21E055" w14:textId="735CC31D" w:rsidR="00145203" w:rsidRPr="007E15A7" w:rsidRDefault="52C08084" w:rsidP="54785183">
      <w:pPr>
        <w:widowControl w:val="0"/>
        <w:spacing w:after="0" w:line="240" w:lineRule="auto"/>
        <w:ind w:right="165" w:firstLine="720"/>
        <w:jc w:val="both"/>
        <w:rPr>
          <w:rFonts w:eastAsia="Arial"/>
          <w:color w:val="161616"/>
          <w:sz w:val="24"/>
          <w:szCs w:val="24"/>
        </w:rPr>
      </w:pPr>
      <w:r w:rsidRPr="54785183">
        <w:rPr>
          <w:rFonts w:eastAsia="Arial"/>
          <w:color w:val="161616"/>
          <w:sz w:val="24"/>
          <w:szCs w:val="24"/>
        </w:rPr>
        <w:t xml:space="preserve">Personnel needed for the present and future energy workforce </w:t>
      </w:r>
      <w:r w:rsidRPr="54785183">
        <w:rPr>
          <w:rFonts w:eastAsia="Arial"/>
          <w:color w:val="2A2A2A"/>
          <w:sz w:val="24"/>
          <w:szCs w:val="24"/>
        </w:rPr>
        <w:t>include</w:t>
      </w:r>
      <w:r w:rsidRPr="54785183">
        <w:rPr>
          <w:rFonts w:eastAsia="Arial"/>
          <w:color w:val="161616"/>
          <w:sz w:val="24"/>
          <w:szCs w:val="24"/>
        </w:rPr>
        <w:t xml:space="preserve"> engineering and science disciplines, </w:t>
      </w:r>
      <w:r w:rsidR="674F6E96" w:rsidRPr="54785183">
        <w:rPr>
          <w:rFonts w:eastAsia="Arial"/>
          <w:color w:val="161616"/>
          <w:sz w:val="24"/>
          <w:szCs w:val="24"/>
        </w:rPr>
        <w:t xml:space="preserve">trades skilled </w:t>
      </w:r>
      <w:r w:rsidRPr="54785183">
        <w:rPr>
          <w:rFonts w:eastAsia="Arial"/>
          <w:color w:val="161616"/>
          <w:sz w:val="24"/>
          <w:szCs w:val="24"/>
        </w:rPr>
        <w:t xml:space="preserve">in manufacturing and erecting large pieces of equipment, managers </w:t>
      </w:r>
      <w:r w:rsidRPr="54785183">
        <w:rPr>
          <w:rFonts w:eastAsia="Arial"/>
          <w:color w:val="2A2A2A"/>
          <w:sz w:val="24"/>
          <w:szCs w:val="24"/>
        </w:rPr>
        <w:t xml:space="preserve">skilled in </w:t>
      </w:r>
      <w:r w:rsidRPr="54785183">
        <w:rPr>
          <w:rFonts w:eastAsia="Arial"/>
          <w:color w:val="161616"/>
          <w:sz w:val="24"/>
          <w:szCs w:val="24"/>
        </w:rPr>
        <w:t xml:space="preserve">planning and delivering energy on a national scale, economic and planning </w:t>
      </w:r>
      <w:r w:rsidRPr="54785183">
        <w:rPr>
          <w:rFonts w:eastAsia="Arial"/>
          <w:color w:val="161616"/>
          <w:sz w:val="24"/>
          <w:szCs w:val="24"/>
        </w:rPr>
        <w:lastRenderedPageBreak/>
        <w:t xml:space="preserve">experts, and communicators who </w:t>
      </w:r>
      <w:r w:rsidRPr="54785183">
        <w:rPr>
          <w:rFonts w:eastAsia="Arial"/>
          <w:color w:val="2A2A2A"/>
          <w:sz w:val="24"/>
          <w:szCs w:val="24"/>
        </w:rPr>
        <w:t xml:space="preserve">can </w:t>
      </w:r>
      <w:r w:rsidRPr="54785183">
        <w:rPr>
          <w:rFonts w:eastAsia="Arial"/>
          <w:color w:val="161616"/>
          <w:sz w:val="24"/>
          <w:szCs w:val="24"/>
        </w:rPr>
        <w:t xml:space="preserve">assist in </w:t>
      </w:r>
      <w:r w:rsidR="00B90E41" w:rsidRPr="54785183">
        <w:rPr>
          <w:rFonts w:eastAsia="Arial"/>
          <w:color w:val="161616"/>
          <w:sz w:val="24"/>
          <w:szCs w:val="24"/>
        </w:rPr>
        <w:t xml:space="preserve">negotiating and </w:t>
      </w:r>
      <w:r w:rsidRPr="54785183">
        <w:rPr>
          <w:rFonts w:eastAsia="Arial"/>
          <w:color w:val="161616"/>
          <w:sz w:val="24"/>
          <w:szCs w:val="24"/>
        </w:rPr>
        <w:t>completing the many agreements needed to deploy new technologies across the U.S</w:t>
      </w:r>
      <w:r w:rsidR="3B884DF3" w:rsidRPr="54785183">
        <w:rPr>
          <w:rFonts w:eastAsia="Arial"/>
          <w:color w:val="161616"/>
          <w:sz w:val="24"/>
          <w:szCs w:val="24"/>
        </w:rPr>
        <w:t>.</w:t>
      </w:r>
    </w:p>
    <w:p w14:paraId="51A807A7" w14:textId="77777777" w:rsidR="00145203" w:rsidRPr="007E15A7" w:rsidRDefault="00145203" w:rsidP="54785183">
      <w:pPr>
        <w:widowControl w:val="0"/>
        <w:spacing w:after="0" w:line="240" w:lineRule="auto"/>
        <w:ind w:right="165"/>
        <w:jc w:val="both"/>
        <w:rPr>
          <w:rFonts w:eastAsia="Arial"/>
          <w:color w:val="161616"/>
          <w:sz w:val="24"/>
          <w:szCs w:val="24"/>
        </w:rPr>
      </w:pPr>
    </w:p>
    <w:p w14:paraId="363A70E7" w14:textId="3918FE92" w:rsidR="00145203" w:rsidRPr="007E15A7" w:rsidRDefault="52C08084" w:rsidP="54785183">
      <w:pPr>
        <w:widowControl w:val="0"/>
        <w:spacing w:after="0" w:line="240" w:lineRule="auto"/>
        <w:ind w:firstLine="720"/>
        <w:jc w:val="both"/>
        <w:rPr>
          <w:rStyle w:val="FootnoteReference"/>
        </w:rPr>
      </w:pPr>
      <w:r w:rsidRPr="54785183">
        <w:rPr>
          <w:rFonts w:eastAsia="Arial"/>
          <w:color w:val="161616"/>
          <w:sz w:val="24"/>
          <w:szCs w:val="24"/>
        </w:rPr>
        <w:t>Strategies for educating and preparing the future workforce are needed throughout the U</w:t>
      </w:r>
      <w:r w:rsidRPr="54785183">
        <w:rPr>
          <w:rFonts w:eastAsia="Arial"/>
          <w:color w:val="424242"/>
          <w:sz w:val="24"/>
          <w:szCs w:val="24"/>
        </w:rPr>
        <w:t>.</w:t>
      </w:r>
      <w:r w:rsidRPr="54785183">
        <w:rPr>
          <w:rFonts w:eastAsia="Arial"/>
          <w:color w:val="161616"/>
          <w:sz w:val="24"/>
          <w:szCs w:val="24"/>
        </w:rPr>
        <w:t xml:space="preserve">S. The rapid rate of technology change makes the energy industry an appealing area to </w:t>
      </w:r>
      <w:r w:rsidR="015633FE" w:rsidRPr="54785183">
        <w:rPr>
          <w:rFonts w:eastAsia="Arial"/>
          <w:color w:val="161616"/>
          <w:sz w:val="24"/>
          <w:szCs w:val="24"/>
        </w:rPr>
        <w:t>the current generation of</w:t>
      </w:r>
      <w:r w:rsidR="7C6F2BF9" w:rsidRPr="54785183">
        <w:rPr>
          <w:rFonts w:eastAsia="Arial"/>
          <w:color w:val="161616"/>
          <w:sz w:val="24"/>
          <w:szCs w:val="24"/>
        </w:rPr>
        <w:t xml:space="preserve"> </w:t>
      </w:r>
      <w:r w:rsidR="79265FDE" w:rsidRPr="54785183">
        <w:rPr>
          <w:rFonts w:eastAsia="Arial"/>
          <w:color w:val="161616"/>
          <w:sz w:val="24"/>
          <w:szCs w:val="24"/>
        </w:rPr>
        <w:t xml:space="preserve">people entering </w:t>
      </w:r>
      <w:r w:rsidR="2BC1C03D" w:rsidRPr="54785183">
        <w:rPr>
          <w:rFonts w:eastAsia="Arial"/>
          <w:color w:val="161616"/>
          <w:sz w:val="24"/>
          <w:szCs w:val="24"/>
        </w:rPr>
        <w:t xml:space="preserve">the </w:t>
      </w:r>
      <w:r w:rsidR="79265FDE" w:rsidRPr="54785183">
        <w:rPr>
          <w:rFonts w:eastAsia="Arial"/>
          <w:color w:val="161616"/>
          <w:sz w:val="24"/>
          <w:szCs w:val="24"/>
        </w:rPr>
        <w:t>workforce</w:t>
      </w:r>
      <w:r w:rsidR="002F212B">
        <w:rPr>
          <w:rStyle w:val="EndnoteReference"/>
          <w:rFonts w:eastAsia="Arial"/>
          <w:color w:val="161616"/>
          <w:sz w:val="24"/>
          <w:szCs w:val="24"/>
        </w:rPr>
        <w:endnoteReference w:id="20"/>
      </w:r>
      <w:r w:rsidR="0B08EA12" w:rsidRPr="54785183">
        <w:rPr>
          <w:rFonts w:eastAsia="Arial"/>
          <w:color w:val="161616"/>
          <w:sz w:val="24"/>
          <w:szCs w:val="24"/>
        </w:rPr>
        <w:t xml:space="preserve">. </w:t>
      </w:r>
      <w:r w:rsidR="6F28D3A3" w:rsidRPr="54785183">
        <w:rPr>
          <w:rFonts w:eastAsia="Arial"/>
          <w:color w:val="161616"/>
          <w:sz w:val="24"/>
          <w:szCs w:val="24"/>
        </w:rPr>
        <w:t xml:space="preserve">Unless </w:t>
      </w:r>
      <w:r w:rsidRPr="54785183">
        <w:rPr>
          <w:rFonts w:eastAsia="Arial"/>
          <w:color w:val="161616"/>
          <w:sz w:val="24"/>
          <w:szCs w:val="24"/>
        </w:rPr>
        <w:t xml:space="preserve">older workers currently employed are updated to fit into the </w:t>
      </w:r>
      <w:bookmarkStart w:id="19" w:name="_Int_g0uTlFWa"/>
      <w:r w:rsidRPr="54785183">
        <w:rPr>
          <w:rFonts w:eastAsia="Arial"/>
          <w:color w:val="161616"/>
          <w:sz w:val="24"/>
          <w:szCs w:val="24"/>
        </w:rPr>
        <w:t>new technology</w:t>
      </w:r>
      <w:bookmarkEnd w:id="19"/>
      <w:r w:rsidRPr="54785183">
        <w:rPr>
          <w:rFonts w:eastAsia="Arial"/>
          <w:color w:val="161616"/>
          <w:sz w:val="24"/>
          <w:szCs w:val="24"/>
        </w:rPr>
        <w:t xml:space="preserve"> sectors, they may lose their employment due to outdated skills or the closing of their current industry site</w:t>
      </w:r>
      <w:r w:rsidR="46BA50B6" w:rsidRPr="54785183">
        <w:rPr>
          <w:rFonts w:eastAsia="Arial"/>
          <w:color w:val="161616"/>
          <w:sz w:val="24"/>
          <w:szCs w:val="24"/>
        </w:rPr>
        <w:t xml:space="preserve">. </w:t>
      </w:r>
      <w:r w:rsidRPr="54785183">
        <w:rPr>
          <w:rFonts w:eastAsia="Arial"/>
          <w:color w:val="161616"/>
          <w:sz w:val="24"/>
          <w:szCs w:val="24"/>
        </w:rPr>
        <w:t>The loss of their spending power will lead to lay-offs in non-energy sectors, causing an additional drag on the economy</w:t>
      </w:r>
      <w:r w:rsidR="5A74DCC7" w:rsidRPr="54785183">
        <w:rPr>
          <w:rFonts w:eastAsia="Arial"/>
          <w:color w:val="161616"/>
          <w:sz w:val="24"/>
          <w:szCs w:val="24"/>
        </w:rPr>
        <w:t xml:space="preserve">. </w:t>
      </w:r>
    </w:p>
    <w:p w14:paraId="30BEBBB3" w14:textId="3661E892" w:rsidR="54785183" w:rsidRPr="007E15A7" w:rsidRDefault="54785183" w:rsidP="54785183">
      <w:pPr>
        <w:widowControl w:val="0"/>
        <w:spacing w:after="0" w:line="240" w:lineRule="auto"/>
        <w:ind w:right="216"/>
        <w:jc w:val="both"/>
        <w:rPr>
          <w:rFonts w:eastAsia="Arial"/>
          <w:color w:val="161616"/>
          <w:sz w:val="24"/>
          <w:szCs w:val="24"/>
        </w:rPr>
      </w:pPr>
    </w:p>
    <w:p w14:paraId="25C6D445" w14:textId="1D76B9AB" w:rsidR="00145203" w:rsidRPr="007E15A7" w:rsidRDefault="52C08084" w:rsidP="54785183">
      <w:pPr>
        <w:widowControl w:val="0"/>
        <w:spacing w:after="0" w:line="240" w:lineRule="auto"/>
        <w:ind w:right="216"/>
        <w:jc w:val="both"/>
        <w:rPr>
          <w:rFonts w:eastAsia="Arial"/>
          <w:color w:val="161616"/>
          <w:sz w:val="24"/>
          <w:szCs w:val="24"/>
        </w:rPr>
      </w:pPr>
      <w:r w:rsidRPr="54785183">
        <w:rPr>
          <w:rFonts w:eastAsia="Arial"/>
          <w:color w:val="161616"/>
          <w:sz w:val="24"/>
          <w:szCs w:val="24"/>
        </w:rPr>
        <w:t>Many stakeholders such as federal, state</w:t>
      </w:r>
      <w:r w:rsidRPr="54785183">
        <w:rPr>
          <w:rFonts w:eastAsia="Arial"/>
          <w:color w:val="424242"/>
          <w:sz w:val="24"/>
          <w:szCs w:val="24"/>
        </w:rPr>
        <w:t xml:space="preserve">, </w:t>
      </w:r>
      <w:r w:rsidRPr="54785183">
        <w:rPr>
          <w:rFonts w:eastAsia="Arial"/>
          <w:color w:val="161616"/>
          <w:sz w:val="24"/>
          <w:szCs w:val="24"/>
        </w:rPr>
        <w:t>and local governments</w:t>
      </w:r>
      <w:r w:rsidRPr="54785183">
        <w:rPr>
          <w:rFonts w:eastAsia="Arial"/>
          <w:color w:val="424242"/>
          <w:sz w:val="24"/>
          <w:szCs w:val="24"/>
        </w:rPr>
        <w:t xml:space="preserve">, </w:t>
      </w:r>
      <w:r w:rsidRPr="54785183">
        <w:rPr>
          <w:rFonts w:eastAsia="Arial"/>
          <w:color w:val="161616"/>
          <w:sz w:val="24"/>
          <w:szCs w:val="24"/>
        </w:rPr>
        <w:t xml:space="preserve">businesses and industries, educational and private sector organizations, and technical </w:t>
      </w:r>
      <w:r w:rsidRPr="54785183">
        <w:rPr>
          <w:rFonts w:eastAsia="Arial"/>
          <w:color w:val="2A2A2A"/>
          <w:sz w:val="24"/>
          <w:szCs w:val="24"/>
        </w:rPr>
        <w:t xml:space="preserve">societies, are involved in workforce initiatives. These stakeholders </w:t>
      </w:r>
      <w:r w:rsidRPr="54785183">
        <w:rPr>
          <w:rFonts w:eastAsia="Arial"/>
          <w:color w:val="161616"/>
          <w:sz w:val="24"/>
          <w:szCs w:val="24"/>
        </w:rPr>
        <w:t xml:space="preserve">should all </w:t>
      </w:r>
      <w:r w:rsidRPr="54785183">
        <w:rPr>
          <w:rFonts w:eastAsia="Arial"/>
          <w:color w:val="2A2A2A"/>
          <w:sz w:val="24"/>
          <w:szCs w:val="24"/>
        </w:rPr>
        <w:t xml:space="preserve">work </w:t>
      </w:r>
      <w:r w:rsidRPr="54785183">
        <w:rPr>
          <w:rFonts w:eastAsia="Arial"/>
          <w:color w:val="161616"/>
          <w:sz w:val="24"/>
          <w:szCs w:val="24"/>
        </w:rPr>
        <w:t xml:space="preserve">together to address the workforce issue. The federal government should provide </w:t>
      </w:r>
      <w:r w:rsidRPr="54785183">
        <w:rPr>
          <w:rFonts w:eastAsia="Arial"/>
          <w:color w:val="050505"/>
          <w:sz w:val="24"/>
          <w:szCs w:val="24"/>
        </w:rPr>
        <w:t>leadership in the workforce sector given the funding support discussed above.</w:t>
      </w:r>
      <w:r w:rsidRPr="54785183">
        <w:rPr>
          <w:rFonts w:eastAsia="Arial"/>
          <w:color w:val="161616"/>
          <w:sz w:val="24"/>
          <w:szCs w:val="24"/>
        </w:rPr>
        <w:t xml:space="preserve"> In addition to educational policy, a review of the federal government's policies o</w:t>
      </w:r>
      <w:r w:rsidRPr="54785183">
        <w:rPr>
          <w:rFonts w:eastAsia="Arial"/>
          <w:color w:val="050505"/>
          <w:sz w:val="24"/>
          <w:szCs w:val="24"/>
        </w:rPr>
        <w:t xml:space="preserve">n </w:t>
      </w:r>
      <w:r w:rsidRPr="54785183">
        <w:rPr>
          <w:rFonts w:eastAsia="Arial"/>
          <w:color w:val="161616"/>
          <w:sz w:val="24"/>
          <w:szCs w:val="24"/>
        </w:rPr>
        <w:t>trade</w:t>
      </w:r>
      <w:r w:rsidRPr="54785183">
        <w:rPr>
          <w:rFonts w:eastAsia="Arial"/>
          <w:color w:val="424242"/>
          <w:sz w:val="24"/>
          <w:szCs w:val="24"/>
        </w:rPr>
        <w:t xml:space="preserve">, </w:t>
      </w:r>
      <w:r w:rsidRPr="54785183">
        <w:rPr>
          <w:rFonts w:eastAsia="Arial"/>
          <w:color w:val="161616"/>
          <w:sz w:val="24"/>
          <w:szCs w:val="24"/>
        </w:rPr>
        <w:t>taxation, regulation, and fiscal and monetary policy should be undertaken to support the workforce and economic development initiatives.</w:t>
      </w:r>
    </w:p>
    <w:p w14:paraId="5E69DF0A" w14:textId="2929F9DB" w:rsidR="487551AB" w:rsidRPr="007E15A7" w:rsidRDefault="487551AB" w:rsidP="54785183">
      <w:pPr>
        <w:widowControl w:val="0"/>
        <w:spacing w:after="0" w:line="240" w:lineRule="auto"/>
        <w:ind w:right="216" w:firstLine="720"/>
        <w:jc w:val="both"/>
        <w:rPr>
          <w:rFonts w:eastAsia="Arial"/>
          <w:color w:val="161616"/>
          <w:sz w:val="24"/>
          <w:szCs w:val="24"/>
        </w:rPr>
      </w:pPr>
    </w:p>
    <w:p w14:paraId="3FDDD4FC" w14:textId="4986FBEB" w:rsidR="0A658ECE" w:rsidRPr="007E15A7" w:rsidRDefault="46DBEA68" w:rsidP="487551AB">
      <w:pPr>
        <w:widowControl w:val="0"/>
        <w:spacing w:after="0" w:line="240" w:lineRule="auto"/>
        <w:ind w:right="216" w:firstLine="720"/>
        <w:jc w:val="center"/>
        <w:rPr>
          <w:rFonts w:eastAsia="Arial"/>
          <w:color w:val="161616"/>
          <w:sz w:val="24"/>
          <w:szCs w:val="24"/>
        </w:rPr>
      </w:pPr>
      <w:r w:rsidRPr="54785183">
        <w:rPr>
          <w:rFonts w:eastAsia="Arial"/>
          <w:color w:val="161616"/>
          <w:sz w:val="24"/>
          <w:szCs w:val="24"/>
        </w:rPr>
        <w:t>***</w:t>
      </w:r>
    </w:p>
    <w:p w14:paraId="478577E0" w14:textId="7F761E1D" w:rsidR="00260FF0" w:rsidRDefault="46DBEA68" w:rsidP="00260FF0">
      <w:pPr>
        <w:pStyle w:val="NoSpacing"/>
        <w:jc w:val="both"/>
        <w:rPr>
          <w:rFonts w:ascii="Calibri" w:eastAsia="Calibri" w:hAnsi="Calibri" w:cs="Calibri"/>
          <w:b/>
          <w:bCs/>
          <w:sz w:val="24"/>
          <w:szCs w:val="24"/>
        </w:rPr>
      </w:pPr>
      <w:r w:rsidRPr="00260FF0">
        <w:rPr>
          <w:b/>
          <w:bCs/>
          <w:color w:val="2F5496" w:themeColor="accent1" w:themeShade="BF"/>
          <w:sz w:val="24"/>
          <w:szCs w:val="24"/>
        </w:rPr>
        <w:t>Conclusion</w:t>
      </w:r>
      <w:r w:rsidR="00260FF0">
        <w:rPr>
          <w:b/>
          <w:bCs/>
          <w:color w:val="2F5496" w:themeColor="accent1" w:themeShade="BF"/>
          <w:sz w:val="24"/>
          <w:szCs w:val="24"/>
        </w:rPr>
        <w:t xml:space="preserve"> </w:t>
      </w:r>
    </w:p>
    <w:p w14:paraId="4A72095C" w14:textId="4719E57B" w:rsidR="470FEC09" w:rsidRDefault="457352F3" w:rsidP="487551AB">
      <w:pPr>
        <w:pStyle w:val="NoSpacing"/>
        <w:ind w:firstLine="720"/>
        <w:jc w:val="both"/>
        <w:rPr>
          <w:rFonts w:ascii="Calibri" w:eastAsia="Calibri" w:hAnsi="Calibri" w:cs="Calibri"/>
          <w:sz w:val="24"/>
          <w:szCs w:val="24"/>
        </w:rPr>
      </w:pPr>
      <w:r w:rsidRPr="54785183">
        <w:rPr>
          <w:rFonts w:ascii="Calibri" w:eastAsia="Calibri" w:hAnsi="Calibri" w:cs="Calibri"/>
          <w:sz w:val="24"/>
          <w:szCs w:val="24"/>
        </w:rPr>
        <w:t xml:space="preserve">Modernizing our national energy strategy requires a balanced focus on affordability, reliability, and sustainability, while embracing the principles of energy efficiency and integrated systems approaches. Policymakers must invest in innovative technologies, streamline regulatory frameworks, and address critical workforce challenges to ensure a resilient and secure energy future. By fostering collaboration among stakeholders and advancing sustainable practices, the United States can </w:t>
      </w:r>
      <w:r w:rsidR="09AAD4A7" w:rsidRPr="54785183">
        <w:rPr>
          <w:rFonts w:ascii="Calibri" w:eastAsia="Calibri" w:hAnsi="Calibri" w:cs="Calibri"/>
          <w:sz w:val="24"/>
          <w:szCs w:val="24"/>
        </w:rPr>
        <w:t>be a global energy leader</w:t>
      </w:r>
      <w:r w:rsidRPr="54785183">
        <w:rPr>
          <w:rFonts w:ascii="Calibri" w:eastAsia="Calibri" w:hAnsi="Calibri" w:cs="Calibri"/>
          <w:sz w:val="24"/>
          <w:szCs w:val="24"/>
        </w:rPr>
        <w:t>, meeting the economic, environmental, and societal demands of the 21st century.</w:t>
      </w:r>
      <w:r w:rsidR="3828EF5F" w:rsidRPr="54785183">
        <w:rPr>
          <w:rFonts w:ascii="Calibri" w:eastAsia="Calibri" w:hAnsi="Calibri" w:cs="Calibri"/>
          <w:sz w:val="24"/>
          <w:szCs w:val="24"/>
        </w:rPr>
        <w:t xml:space="preserve"> </w:t>
      </w:r>
    </w:p>
    <w:p w14:paraId="42677D1C" w14:textId="4C1819BE" w:rsidR="470FEC09" w:rsidRPr="007E15A7" w:rsidRDefault="470FEC09" w:rsidP="487551AB">
      <w:pPr>
        <w:pStyle w:val="NoSpacing"/>
        <w:jc w:val="both"/>
        <w:rPr>
          <w:rFonts w:eastAsia="Arial"/>
          <w:color w:val="161616"/>
          <w:sz w:val="24"/>
          <w:szCs w:val="24"/>
          <w:highlight w:val="yellow"/>
        </w:rPr>
      </w:pPr>
    </w:p>
    <w:p w14:paraId="605B0C22" w14:textId="2FF860EA" w:rsidR="487551AB" w:rsidRDefault="487551AB" w:rsidP="54785183">
      <w:pPr>
        <w:spacing w:after="0" w:line="240" w:lineRule="auto"/>
        <w:jc w:val="both"/>
        <w:rPr>
          <w:sz w:val="24"/>
          <w:szCs w:val="24"/>
        </w:rPr>
      </w:pPr>
    </w:p>
    <w:p w14:paraId="30E2EA8C" w14:textId="30997DD5" w:rsidR="487551AB" w:rsidRPr="007E15A7" w:rsidRDefault="487551AB" w:rsidP="54785183">
      <w:pPr>
        <w:widowControl w:val="0"/>
        <w:spacing w:after="0" w:line="240" w:lineRule="auto"/>
        <w:ind w:right="216" w:firstLine="720"/>
        <w:jc w:val="both"/>
        <w:rPr>
          <w:rFonts w:eastAsia="Arial"/>
          <w:color w:val="161616"/>
          <w:sz w:val="24"/>
          <w:szCs w:val="24"/>
        </w:rPr>
      </w:pPr>
    </w:p>
    <w:p w14:paraId="096817B5" w14:textId="29CF1E60" w:rsidR="487551AB" w:rsidRDefault="487551AB" w:rsidP="54785183">
      <w:pPr>
        <w:spacing w:after="0" w:line="240" w:lineRule="auto"/>
        <w:jc w:val="both"/>
        <w:rPr>
          <w:sz w:val="24"/>
          <w:szCs w:val="24"/>
        </w:rPr>
      </w:pPr>
    </w:p>
    <w:p w14:paraId="33A01BD6" w14:textId="0C30CD99" w:rsidR="487551AB" w:rsidRDefault="487551AB" w:rsidP="54785183">
      <w:pPr>
        <w:spacing w:after="0" w:line="240" w:lineRule="auto"/>
        <w:jc w:val="both"/>
        <w:rPr>
          <w:sz w:val="24"/>
          <w:szCs w:val="24"/>
        </w:rPr>
      </w:pPr>
    </w:p>
    <w:p w14:paraId="2A9AA7F7" w14:textId="0D8D97CA" w:rsidR="54785183" w:rsidRDefault="54785183" w:rsidP="54785183">
      <w:pPr>
        <w:spacing w:after="0" w:line="240" w:lineRule="auto"/>
        <w:jc w:val="both"/>
        <w:rPr>
          <w:sz w:val="24"/>
          <w:szCs w:val="24"/>
        </w:rPr>
      </w:pPr>
    </w:p>
    <w:p w14:paraId="02202F2F" w14:textId="0972F218" w:rsidR="54785183" w:rsidRDefault="54785183" w:rsidP="54785183">
      <w:pPr>
        <w:spacing w:after="0" w:line="240" w:lineRule="auto"/>
        <w:jc w:val="both"/>
        <w:rPr>
          <w:sz w:val="24"/>
          <w:szCs w:val="24"/>
        </w:rPr>
      </w:pPr>
    </w:p>
    <w:p w14:paraId="417F1CAC" w14:textId="11A20303" w:rsidR="487551AB" w:rsidRDefault="487551AB" w:rsidP="54785183">
      <w:pPr>
        <w:spacing w:after="0" w:line="240" w:lineRule="auto"/>
        <w:jc w:val="both"/>
        <w:rPr>
          <w:sz w:val="24"/>
          <w:szCs w:val="24"/>
        </w:rPr>
      </w:pPr>
    </w:p>
    <w:p w14:paraId="2C4DD34B" w14:textId="7EE3EDC1" w:rsidR="54785183" w:rsidRDefault="54785183" w:rsidP="54785183">
      <w:pPr>
        <w:spacing w:after="0" w:line="240" w:lineRule="auto"/>
        <w:jc w:val="both"/>
        <w:rPr>
          <w:sz w:val="24"/>
          <w:szCs w:val="24"/>
        </w:rPr>
      </w:pPr>
    </w:p>
    <w:p w14:paraId="426989A3" w14:textId="029B0379" w:rsidR="54785183" w:rsidRDefault="54785183" w:rsidP="54785183">
      <w:pPr>
        <w:spacing w:after="0" w:line="240" w:lineRule="auto"/>
        <w:jc w:val="both"/>
        <w:rPr>
          <w:sz w:val="24"/>
          <w:szCs w:val="24"/>
        </w:rPr>
      </w:pPr>
    </w:p>
    <w:p w14:paraId="7CFBB2A8" w14:textId="77777777" w:rsidR="006178CE" w:rsidRDefault="006178CE" w:rsidP="54785183">
      <w:pPr>
        <w:spacing w:after="0" w:line="240" w:lineRule="auto"/>
        <w:jc w:val="both"/>
        <w:rPr>
          <w:sz w:val="24"/>
          <w:szCs w:val="24"/>
        </w:rPr>
      </w:pPr>
    </w:p>
    <w:p w14:paraId="660F5A81" w14:textId="77777777" w:rsidR="006178CE" w:rsidRDefault="006178CE" w:rsidP="54785183">
      <w:pPr>
        <w:spacing w:after="0" w:line="240" w:lineRule="auto"/>
        <w:jc w:val="both"/>
        <w:rPr>
          <w:sz w:val="24"/>
          <w:szCs w:val="24"/>
        </w:rPr>
      </w:pPr>
    </w:p>
    <w:p w14:paraId="1EDEF2B8" w14:textId="77777777" w:rsidR="006178CE" w:rsidRDefault="006178CE" w:rsidP="54785183">
      <w:pPr>
        <w:spacing w:after="0" w:line="240" w:lineRule="auto"/>
        <w:jc w:val="both"/>
        <w:rPr>
          <w:sz w:val="24"/>
          <w:szCs w:val="24"/>
        </w:rPr>
      </w:pPr>
    </w:p>
    <w:p w14:paraId="3E2056FF" w14:textId="77777777" w:rsidR="005A0484" w:rsidRDefault="005A0484" w:rsidP="54785183">
      <w:pPr>
        <w:spacing w:after="0" w:line="240" w:lineRule="auto"/>
        <w:jc w:val="both"/>
        <w:rPr>
          <w:sz w:val="24"/>
          <w:szCs w:val="24"/>
        </w:rPr>
      </w:pPr>
    </w:p>
    <w:p w14:paraId="5F892B89" w14:textId="77777777" w:rsidR="005A0484" w:rsidRDefault="005A0484" w:rsidP="54785183">
      <w:pPr>
        <w:spacing w:after="0" w:line="240" w:lineRule="auto"/>
        <w:jc w:val="both"/>
        <w:rPr>
          <w:sz w:val="24"/>
          <w:szCs w:val="24"/>
        </w:rPr>
      </w:pPr>
    </w:p>
    <w:p w14:paraId="7C0B013E" w14:textId="162B0673" w:rsidR="54785183" w:rsidRDefault="54785183" w:rsidP="54785183">
      <w:pPr>
        <w:spacing w:after="0" w:line="240" w:lineRule="auto"/>
        <w:jc w:val="both"/>
        <w:rPr>
          <w:sz w:val="24"/>
          <w:szCs w:val="24"/>
        </w:rPr>
      </w:pPr>
    </w:p>
    <w:p w14:paraId="4195C60D" w14:textId="57D3A3A5" w:rsidR="006178CE" w:rsidRDefault="44928EDA" w:rsidP="006178CE">
      <w:pPr>
        <w:spacing w:after="0" w:line="240" w:lineRule="auto"/>
        <w:jc w:val="center"/>
        <w:rPr>
          <w:sz w:val="20"/>
          <w:szCs w:val="20"/>
        </w:rPr>
      </w:pPr>
      <w:r w:rsidRPr="54785183">
        <w:rPr>
          <w:sz w:val="20"/>
          <w:szCs w:val="20"/>
        </w:rPr>
        <w:t>This report was developed by the Energy Public Policy Task Force of the ASME Committee on Government Relations.</w:t>
      </w:r>
      <w:r w:rsidR="07C6D02C" w:rsidRPr="54785183">
        <w:rPr>
          <w:sz w:val="20"/>
          <w:szCs w:val="20"/>
        </w:rPr>
        <w:t xml:space="preserve"> </w:t>
      </w:r>
    </w:p>
    <w:p w14:paraId="68299A10" w14:textId="69869B55" w:rsidR="002170FF" w:rsidRDefault="07C6D02C" w:rsidP="54785183">
      <w:pPr>
        <w:spacing w:after="0" w:line="240" w:lineRule="auto"/>
        <w:jc w:val="center"/>
        <w:rPr>
          <w:sz w:val="20"/>
          <w:szCs w:val="20"/>
        </w:rPr>
      </w:pPr>
      <w:r w:rsidRPr="54785183">
        <w:rPr>
          <w:sz w:val="20"/>
          <w:szCs w:val="20"/>
        </w:rPr>
        <w:t>For more information</w:t>
      </w:r>
      <w:r w:rsidR="2FA845AD" w:rsidRPr="54785183">
        <w:rPr>
          <w:sz w:val="20"/>
          <w:szCs w:val="20"/>
        </w:rPr>
        <w:t xml:space="preserve">, visit: </w:t>
      </w:r>
      <w:hyperlink r:id="rId13">
        <w:r w:rsidR="2FA845AD" w:rsidRPr="54785183">
          <w:rPr>
            <w:rStyle w:val="Hyperlink"/>
            <w:sz w:val="20"/>
            <w:szCs w:val="20"/>
          </w:rPr>
          <w:t>https://www.asme.org/government-relations</w:t>
        </w:r>
      </w:hyperlink>
      <w:r w:rsidR="2FA845AD" w:rsidRPr="54785183">
        <w:rPr>
          <w:sz w:val="20"/>
          <w:szCs w:val="20"/>
        </w:rPr>
        <w:t xml:space="preserve"> </w:t>
      </w:r>
    </w:p>
    <w:p w14:paraId="77EB1AB5" w14:textId="77777777" w:rsidR="007C6AE6" w:rsidRDefault="007C6AE6" w:rsidP="007C6AE6">
      <w:pPr>
        <w:spacing w:after="0" w:line="240" w:lineRule="auto"/>
        <w:jc w:val="both"/>
        <w:rPr>
          <w:rStyle w:val="FootnoteReference"/>
          <w:sz w:val="24"/>
          <w:szCs w:val="24"/>
        </w:rPr>
      </w:pPr>
    </w:p>
    <w:p w14:paraId="456612C6" w14:textId="265C9D87" w:rsidR="007C6AE6" w:rsidRDefault="007C6AE6" w:rsidP="00BB38E8">
      <w:pPr>
        <w:spacing w:after="0" w:line="240" w:lineRule="auto"/>
        <w:rPr>
          <w:sz w:val="20"/>
          <w:szCs w:val="20"/>
        </w:rPr>
      </w:pPr>
      <w:r>
        <w:rPr>
          <w:b/>
          <w:bCs/>
          <w:sz w:val="24"/>
          <w:szCs w:val="24"/>
        </w:rPr>
        <w:t>References</w:t>
      </w:r>
    </w:p>
    <w:sectPr w:rsidR="007C6AE6" w:rsidSect="00723F0D">
      <w:footerReference w:type="default" r:id="rId14"/>
      <w:pgSz w:w="12240" w:h="15840"/>
      <w:pgMar w:top="1008"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A453" w14:textId="77777777" w:rsidR="002A7D7A" w:rsidRDefault="002A7D7A" w:rsidP="009B3DEA">
      <w:pPr>
        <w:spacing w:after="0" w:line="240" w:lineRule="auto"/>
      </w:pPr>
      <w:r>
        <w:separator/>
      </w:r>
    </w:p>
  </w:endnote>
  <w:endnote w:type="continuationSeparator" w:id="0">
    <w:p w14:paraId="7027881D" w14:textId="77777777" w:rsidR="002A7D7A" w:rsidRDefault="002A7D7A" w:rsidP="009B3DEA">
      <w:pPr>
        <w:spacing w:after="0" w:line="240" w:lineRule="auto"/>
      </w:pPr>
      <w:r>
        <w:continuationSeparator/>
      </w:r>
    </w:p>
  </w:endnote>
  <w:endnote w:id="1">
    <w:p w14:paraId="3CB8F12B" w14:textId="06307C4B" w:rsidR="470FEC09" w:rsidRPr="00071BB3" w:rsidRDefault="470FEC09" w:rsidP="487551AB">
      <w:pPr>
        <w:pStyle w:val="EndnoteText"/>
        <w:rPr>
          <w:rFonts w:cstheme="minorHAnsi"/>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 w:history="1">
        <w:r w:rsidR="00030E98" w:rsidRPr="00071BB3">
          <w:rPr>
            <w:rStyle w:val="Hyperlink"/>
            <w:rFonts w:eastAsia="Calibri" w:cstheme="minorHAnsi"/>
            <w:color w:val="auto"/>
            <w:sz w:val="22"/>
            <w:szCs w:val="22"/>
          </w:rPr>
          <w:t>https://www.mckinsey.com/industries/technology-media-and-telecommunications/our-insights/investing-in-the-rising-data-center-economy</w:t>
        </w:r>
      </w:hyperlink>
      <w:r w:rsidR="487551AB" w:rsidRPr="00071BB3">
        <w:rPr>
          <w:rFonts w:eastAsia="Calibri" w:cstheme="minorHAnsi"/>
          <w:sz w:val="22"/>
          <w:szCs w:val="22"/>
        </w:rPr>
        <w:t xml:space="preserve"> </w:t>
      </w:r>
    </w:p>
  </w:endnote>
  <w:endnote w:id="2">
    <w:p w14:paraId="50A54197" w14:textId="4F2FE234" w:rsidR="470FEC09" w:rsidRPr="00071BB3" w:rsidRDefault="470FEC09" w:rsidP="487551AB">
      <w:pPr>
        <w:pStyle w:val="EndnoteText"/>
        <w:rPr>
          <w:rFonts w:cstheme="minorHAnsi"/>
          <w:sz w:val="22"/>
          <w:szCs w:val="22"/>
        </w:rPr>
      </w:pPr>
      <w:r w:rsidRPr="00071BB3">
        <w:rPr>
          <w:rStyle w:val="EndnoteReference"/>
          <w:rFonts w:eastAsia="Calibri" w:cstheme="minorHAnsi"/>
          <w:sz w:val="22"/>
          <w:szCs w:val="22"/>
        </w:rPr>
        <w:endnoteRef/>
      </w:r>
      <w:r w:rsidR="487551AB" w:rsidRPr="00071BB3">
        <w:rPr>
          <w:rFonts w:eastAsia="Calibri" w:cstheme="minorHAnsi"/>
          <w:sz w:val="22"/>
          <w:szCs w:val="22"/>
        </w:rPr>
        <w:t xml:space="preserve"> </w:t>
      </w:r>
      <w:hyperlink r:id="rId2" w:history="1">
        <w:r w:rsidR="00030E98" w:rsidRPr="00071BB3">
          <w:rPr>
            <w:rStyle w:val="Hyperlink"/>
            <w:rFonts w:eastAsia="Calibri" w:cstheme="minorHAnsi"/>
            <w:color w:val="auto"/>
            <w:sz w:val="22"/>
            <w:szCs w:val="22"/>
          </w:rPr>
          <w:t>https://worldsteel.org/wp-content/uploads/Fact-sheet-Energy-use-in-the-steel-industry.pdf</w:t>
        </w:r>
      </w:hyperlink>
      <w:r w:rsidR="487551AB" w:rsidRPr="00071BB3">
        <w:rPr>
          <w:rFonts w:eastAsia="Calibri" w:cstheme="minorHAnsi"/>
          <w:sz w:val="22"/>
          <w:szCs w:val="22"/>
        </w:rPr>
        <w:t xml:space="preserve"> </w:t>
      </w:r>
    </w:p>
  </w:endnote>
  <w:endnote w:id="3">
    <w:p w14:paraId="08F44543" w14:textId="4F37ABE9" w:rsidR="487551AB" w:rsidRPr="002F212B" w:rsidRDefault="487551AB"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Pr="002F212B">
        <w:rPr>
          <w:rFonts w:eastAsia="Calibri" w:cstheme="minorHAnsi"/>
          <w:color w:val="000000" w:themeColor="text1"/>
          <w:sz w:val="22"/>
          <w:szCs w:val="22"/>
        </w:rPr>
        <w:t xml:space="preserve"> </w:t>
      </w:r>
      <w:hyperlink r:id="rId3">
        <w:r w:rsidRPr="002F212B">
          <w:rPr>
            <w:rStyle w:val="Hyperlink"/>
            <w:rFonts w:eastAsia="Calibri" w:cstheme="minorHAnsi"/>
            <w:color w:val="000000" w:themeColor="text1"/>
            <w:sz w:val="22"/>
            <w:szCs w:val="22"/>
          </w:rPr>
          <w:t>https://ohioline.osu.edu/factsheet/fabe-6621</w:t>
        </w:r>
      </w:hyperlink>
    </w:p>
  </w:endnote>
  <w:endnote w:id="4">
    <w:p w14:paraId="11E58512" w14:textId="390437F7"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4">
        <w:r w:rsidR="487551AB" w:rsidRPr="002F212B">
          <w:rPr>
            <w:rStyle w:val="Hyperlink"/>
            <w:rFonts w:eastAsia="Calibri" w:cstheme="minorHAnsi"/>
            <w:color w:val="000000" w:themeColor="text1"/>
            <w:sz w:val="22"/>
            <w:szCs w:val="22"/>
          </w:rPr>
          <w:t>https://www.neefusa.org/story/sustainability/resolve-save-home-and-beyond</w:t>
        </w:r>
      </w:hyperlink>
      <w:r w:rsidR="487551AB" w:rsidRPr="002F212B">
        <w:rPr>
          <w:rFonts w:eastAsia="Calibri" w:cstheme="minorHAnsi"/>
          <w:color w:val="000000" w:themeColor="text1"/>
          <w:sz w:val="22"/>
          <w:szCs w:val="22"/>
        </w:rPr>
        <w:t xml:space="preserve"> </w:t>
      </w:r>
    </w:p>
  </w:endnote>
  <w:endnote w:id="5">
    <w:p w14:paraId="1CBB7E93" w14:textId="11AFADC9"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5">
        <w:r w:rsidR="487551AB" w:rsidRPr="002F212B">
          <w:rPr>
            <w:rStyle w:val="Hyperlink"/>
            <w:rFonts w:eastAsia="Calibri" w:cstheme="minorHAnsi"/>
            <w:color w:val="000000" w:themeColor="text1"/>
            <w:sz w:val="22"/>
            <w:szCs w:val="22"/>
          </w:rPr>
          <w:t>https://www.energy.psu.edu/article/most-least-energy-efficient-states-2023</w:t>
        </w:r>
      </w:hyperlink>
      <w:r w:rsidR="487551AB" w:rsidRPr="002F212B">
        <w:rPr>
          <w:rFonts w:eastAsia="Calibri" w:cstheme="minorHAnsi"/>
          <w:color w:val="000000" w:themeColor="text1"/>
          <w:sz w:val="22"/>
          <w:szCs w:val="22"/>
        </w:rPr>
        <w:t xml:space="preserve"> </w:t>
      </w:r>
    </w:p>
  </w:endnote>
  <w:endnote w:id="6">
    <w:p w14:paraId="27478FD3" w14:textId="7AF07355"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6">
        <w:r w:rsidR="487551AB" w:rsidRPr="002F212B">
          <w:rPr>
            <w:rStyle w:val="Hyperlink"/>
            <w:rFonts w:eastAsia="Calibri" w:cstheme="minorHAnsi"/>
            <w:color w:val="000000" w:themeColor="text1"/>
            <w:sz w:val="22"/>
            <w:szCs w:val="22"/>
          </w:rPr>
          <w:t>https://www.eia.gov/todayinenergy/detail.php?id=56100</w:t>
        </w:r>
      </w:hyperlink>
      <w:r w:rsidR="487551AB" w:rsidRPr="002F212B">
        <w:rPr>
          <w:rFonts w:eastAsia="Calibri" w:cstheme="minorHAnsi"/>
          <w:color w:val="000000" w:themeColor="text1"/>
          <w:sz w:val="22"/>
          <w:szCs w:val="22"/>
        </w:rPr>
        <w:t xml:space="preserve"> </w:t>
      </w:r>
    </w:p>
  </w:endnote>
  <w:endnote w:id="7">
    <w:p w14:paraId="1C2B7448" w14:textId="3C64422C"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7" w:anchor=":~:text=Defined%20as%20the%20inability%20to,U.S.%20and%20around%20the%20world">
        <w:r w:rsidR="487551AB" w:rsidRPr="002F212B">
          <w:rPr>
            <w:rStyle w:val="Hyperlink"/>
            <w:rFonts w:eastAsia="Calibri" w:cstheme="minorHAnsi"/>
            <w:color w:val="000000" w:themeColor="text1"/>
            <w:sz w:val="22"/>
            <w:szCs w:val="22"/>
          </w:rPr>
          <w:t>https://www.publichealth.columbia.edu/research/programs/energy-equity-housing-health/what-energy-insecurity#:~:text=Defined%20as%20the%20inability%20to,U.S.%20and%20around%20the%20world</w:t>
        </w:r>
      </w:hyperlink>
      <w:r w:rsidR="487551AB" w:rsidRPr="002F212B">
        <w:rPr>
          <w:rFonts w:eastAsia="Calibri" w:cstheme="minorHAnsi"/>
          <w:color w:val="000000" w:themeColor="text1"/>
          <w:sz w:val="22"/>
          <w:szCs w:val="22"/>
        </w:rPr>
        <w:t xml:space="preserve">. </w:t>
      </w:r>
    </w:p>
  </w:endnote>
  <w:endnote w:id="8">
    <w:p w14:paraId="1994753B" w14:textId="3B4CC65E"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8">
        <w:r w:rsidR="487551AB" w:rsidRPr="002F212B">
          <w:rPr>
            <w:rStyle w:val="Hyperlink"/>
            <w:rFonts w:eastAsia="Calibri" w:cstheme="minorHAnsi"/>
            <w:color w:val="000000" w:themeColor="text1"/>
            <w:sz w:val="22"/>
            <w:szCs w:val="22"/>
          </w:rPr>
          <w:t>https://ldh.la.gov/news/6308</w:t>
        </w:r>
      </w:hyperlink>
      <w:r w:rsidR="487551AB" w:rsidRPr="002F212B">
        <w:rPr>
          <w:rFonts w:eastAsia="Calibri" w:cstheme="minorHAnsi"/>
          <w:color w:val="000000" w:themeColor="text1"/>
          <w:sz w:val="22"/>
          <w:szCs w:val="22"/>
        </w:rPr>
        <w:t xml:space="preserve"> </w:t>
      </w:r>
    </w:p>
  </w:endnote>
  <w:endnote w:id="9">
    <w:p w14:paraId="097F32D5" w14:textId="12487B77" w:rsidR="54785183" w:rsidRPr="002F212B" w:rsidRDefault="54785183" w:rsidP="54785183">
      <w:pPr>
        <w:pStyle w:val="EndnoteText"/>
        <w:rPr>
          <w:rFonts w:cstheme="minorHAnsi"/>
          <w:color w:val="000000" w:themeColor="text1"/>
          <w:sz w:val="22"/>
          <w:szCs w:val="22"/>
        </w:rPr>
      </w:pPr>
      <w:r w:rsidRPr="002F212B">
        <w:rPr>
          <w:rStyle w:val="EndnoteReference"/>
          <w:rFonts w:cstheme="minorHAnsi"/>
          <w:color w:val="000000" w:themeColor="text1"/>
          <w:sz w:val="22"/>
          <w:szCs w:val="22"/>
        </w:rPr>
        <w:endnoteRef/>
      </w:r>
      <w:r w:rsidRPr="002F212B">
        <w:rPr>
          <w:rFonts w:cstheme="minorHAnsi"/>
          <w:color w:val="000000" w:themeColor="text1"/>
          <w:sz w:val="22"/>
          <w:szCs w:val="22"/>
        </w:rPr>
        <w:t xml:space="preserve"> </w:t>
      </w:r>
      <w:hyperlink r:id="rId9" w:history="1">
        <w:r w:rsidRPr="002F212B">
          <w:rPr>
            <w:rStyle w:val="Hyperlink"/>
            <w:rFonts w:cstheme="minorHAnsi"/>
            <w:color w:val="000000" w:themeColor="text1"/>
            <w:sz w:val="22"/>
            <w:szCs w:val="22"/>
          </w:rPr>
          <w:t>https://www.eenews.net/articles/widespread-power-outages-block-helene-recovery/</w:t>
        </w:r>
      </w:hyperlink>
    </w:p>
  </w:endnote>
  <w:endnote w:id="10">
    <w:p w14:paraId="7AD86C49" w14:textId="489441D2" w:rsidR="54785183" w:rsidRPr="002F212B" w:rsidRDefault="54785183" w:rsidP="54785183">
      <w:pPr>
        <w:pStyle w:val="EndnoteText"/>
        <w:rPr>
          <w:rFonts w:cstheme="minorHAnsi"/>
          <w:color w:val="000000" w:themeColor="text1"/>
          <w:sz w:val="22"/>
          <w:szCs w:val="22"/>
        </w:rPr>
      </w:pPr>
      <w:r w:rsidRPr="002F212B">
        <w:rPr>
          <w:rStyle w:val="EndnoteReference"/>
          <w:rFonts w:cstheme="minorHAnsi"/>
          <w:color w:val="000000" w:themeColor="text1"/>
          <w:sz w:val="22"/>
          <w:szCs w:val="22"/>
        </w:rPr>
        <w:endnoteRef/>
      </w:r>
      <w:r w:rsidRPr="002F212B">
        <w:rPr>
          <w:rFonts w:cstheme="minorHAnsi"/>
          <w:color w:val="000000" w:themeColor="text1"/>
          <w:sz w:val="22"/>
          <w:szCs w:val="22"/>
        </w:rPr>
        <w:t xml:space="preserve"> </w:t>
      </w:r>
      <w:hyperlink r:id="rId10" w:history="1">
        <w:r w:rsidR="006178CE" w:rsidRPr="002F212B">
          <w:rPr>
            <w:rStyle w:val="Hyperlink"/>
            <w:rFonts w:cstheme="minorHAnsi"/>
            <w:color w:val="000000" w:themeColor="text1"/>
            <w:sz w:val="22"/>
            <w:szCs w:val="22"/>
          </w:rPr>
          <w:t>https://www.bbc.com/future/article/20231130-climate-crisis-the-15c-global-warming-threshold-explained</w:t>
        </w:r>
      </w:hyperlink>
      <w:r w:rsidR="006178CE" w:rsidRPr="002F212B">
        <w:rPr>
          <w:rFonts w:cstheme="minorHAnsi"/>
          <w:color w:val="000000" w:themeColor="text1"/>
          <w:sz w:val="22"/>
          <w:szCs w:val="22"/>
        </w:rPr>
        <w:t xml:space="preserve"> </w:t>
      </w:r>
    </w:p>
  </w:endnote>
  <w:endnote w:id="11">
    <w:p w14:paraId="53C02F87" w14:textId="2D3356FE" w:rsidR="54785183" w:rsidRPr="002F212B" w:rsidRDefault="54785183" w:rsidP="54785183">
      <w:pPr>
        <w:pStyle w:val="EndnoteText"/>
        <w:rPr>
          <w:rFonts w:cstheme="minorHAnsi"/>
          <w:color w:val="000000" w:themeColor="text1"/>
          <w:sz w:val="22"/>
          <w:szCs w:val="22"/>
        </w:rPr>
      </w:pPr>
      <w:r w:rsidRPr="002F212B">
        <w:rPr>
          <w:rStyle w:val="EndnoteReference"/>
          <w:rFonts w:cstheme="minorHAnsi"/>
          <w:color w:val="000000" w:themeColor="text1"/>
          <w:sz w:val="22"/>
          <w:szCs w:val="22"/>
        </w:rPr>
        <w:endnoteRef/>
      </w:r>
      <w:r w:rsidRPr="002F212B">
        <w:rPr>
          <w:rFonts w:cstheme="minorHAnsi"/>
          <w:color w:val="000000" w:themeColor="text1"/>
          <w:sz w:val="22"/>
          <w:szCs w:val="22"/>
        </w:rPr>
        <w:t xml:space="preserve"> </w:t>
      </w:r>
      <w:hyperlink r:id="rId11" w:history="1">
        <w:r w:rsidR="006178CE" w:rsidRPr="002F212B">
          <w:rPr>
            <w:rStyle w:val="Hyperlink"/>
            <w:rFonts w:cstheme="minorHAnsi"/>
            <w:color w:val="000000" w:themeColor="text1"/>
            <w:sz w:val="22"/>
            <w:szCs w:val="22"/>
          </w:rPr>
          <w:t>https://www.epa.gov/gmi/importance-methane</w:t>
        </w:r>
      </w:hyperlink>
      <w:r w:rsidR="006178CE" w:rsidRPr="002F212B">
        <w:rPr>
          <w:rFonts w:cstheme="minorHAnsi"/>
          <w:color w:val="000000" w:themeColor="text1"/>
          <w:sz w:val="22"/>
          <w:szCs w:val="22"/>
        </w:rPr>
        <w:t xml:space="preserve"> </w:t>
      </w:r>
    </w:p>
  </w:endnote>
  <w:endnote w:id="12">
    <w:p w14:paraId="145FCAA9" w14:textId="3DDCF1B2" w:rsidR="487551AB" w:rsidRPr="002F212B" w:rsidRDefault="487551AB" w:rsidP="487551AB">
      <w:pPr>
        <w:pStyle w:val="EndnoteText"/>
        <w:rPr>
          <w:rFonts w:cstheme="minorHAnsi"/>
          <w:color w:val="000000" w:themeColor="text1"/>
          <w:sz w:val="22"/>
          <w:szCs w:val="22"/>
        </w:rPr>
      </w:pPr>
      <w:r w:rsidRPr="002F212B">
        <w:rPr>
          <w:rStyle w:val="EndnoteReference"/>
          <w:rFonts w:cstheme="minorHAnsi"/>
          <w:color w:val="000000" w:themeColor="text1"/>
          <w:sz w:val="22"/>
          <w:szCs w:val="22"/>
        </w:rPr>
        <w:endnoteRef/>
      </w:r>
      <w:r w:rsidRPr="002F212B">
        <w:rPr>
          <w:rFonts w:cstheme="minorHAnsi"/>
          <w:color w:val="000000" w:themeColor="text1"/>
          <w:sz w:val="22"/>
          <w:szCs w:val="22"/>
        </w:rPr>
        <w:t xml:space="preserve"> </w:t>
      </w:r>
      <w:hyperlink r:id="rId12" w:history="1">
        <w:r w:rsidR="006178CE" w:rsidRPr="002F212B">
          <w:rPr>
            <w:rStyle w:val="Hyperlink"/>
            <w:rFonts w:cstheme="minorHAnsi"/>
            <w:color w:val="000000" w:themeColor="text1"/>
            <w:sz w:val="22"/>
            <w:szCs w:val="22"/>
          </w:rPr>
          <w:t>https://www.energy.gov/oe/grid-modernization-and-smart-grid</w:t>
        </w:r>
      </w:hyperlink>
      <w:r w:rsidR="006178CE" w:rsidRPr="002F212B">
        <w:rPr>
          <w:rFonts w:cstheme="minorHAnsi"/>
          <w:color w:val="000000" w:themeColor="text1"/>
          <w:sz w:val="22"/>
          <w:szCs w:val="22"/>
        </w:rPr>
        <w:t xml:space="preserve"> </w:t>
      </w:r>
    </w:p>
  </w:endnote>
  <w:endnote w:id="13">
    <w:p w14:paraId="0294190A" w14:textId="6DA9A02C" w:rsidR="487551AB" w:rsidRPr="002F212B" w:rsidRDefault="487551AB" w:rsidP="487551AB">
      <w:pPr>
        <w:pStyle w:val="EndnoteText"/>
        <w:rPr>
          <w:rFonts w:cstheme="minorHAnsi"/>
          <w:color w:val="000000" w:themeColor="text1"/>
          <w:sz w:val="22"/>
          <w:szCs w:val="22"/>
        </w:rPr>
      </w:pPr>
      <w:r w:rsidRPr="002F212B">
        <w:rPr>
          <w:rStyle w:val="EndnoteReference"/>
          <w:rFonts w:cstheme="minorHAnsi"/>
          <w:color w:val="000000" w:themeColor="text1"/>
          <w:sz w:val="22"/>
          <w:szCs w:val="22"/>
        </w:rPr>
        <w:endnoteRef/>
      </w:r>
      <w:r w:rsidR="54785183" w:rsidRPr="002F212B">
        <w:rPr>
          <w:rFonts w:cstheme="minorHAnsi"/>
          <w:color w:val="000000" w:themeColor="text1"/>
          <w:sz w:val="22"/>
          <w:szCs w:val="22"/>
        </w:rPr>
        <w:t xml:space="preserve">  </w:t>
      </w:r>
      <w:hyperlink r:id="rId13" w:history="1">
        <w:r w:rsidR="54785183" w:rsidRPr="002F212B">
          <w:rPr>
            <w:rStyle w:val="Hyperlink"/>
            <w:rFonts w:cstheme="minorHAnsi"/>
            <w:color w:val="000000" w:themeColor="text1"/>
            <w:sz w:val="22"/>
            <w:szCs w:val="22"/>
          </w:rPr>
          <w:t>https://www.eia.gov/electricity/gridmonitor/dashboard/custom/pending</w:t>
        </w:r>
      </w:hyperlink>
      <w:r w:rsidR="54785183" w:rsidRPr="002F212B">
        <w:rPr>
          <w:rFonts w:cstheme="minorHAnsi"/>
          <w:color w:val="000000" w:themeColor="text1"/>
          <w:sz w:val="22"/>
          <w:szCs w:val="22"/>
        </w:rPr>
        <w:t xml:space="preserve"> </w:t>
      </w:r>
    </w:p>
  </w:endnote>
  <w:endnote w:id="14">
    <w:p w14:paraId="18085ADE" w14:textId="5117C251"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4">
        <w:r w:rsidR="487551AB" w:rsidRPr="002F212B">
          <w:rPr>
            <w:rStyle w:val="Hyperlink"/>
            <w:rFonts w:eastAsia="Calibri" w:cstheme="minorHAnsi"/>
            <w:color w:val="000000" w:themeColor="text1"/>
            <w:sz w:val="22"/>
            <w:szCs w:val="22"/>
          </w:rPr>
          <w:t>https://www.eia.gov/todayinenergy/detail.php?id=40913</w:t>
        </w:r>
      </w:hyperlink>
      <w:r w:rsidR="487551AB" w:rsidRPr="002F212B">
        <w:rPr>
          <w:rFonts w:eastAsia="Calibri" w:cstheme="minorHAnsi"/>
          <w:color w:val="000000" w:themeColor="text1"/>
          <w:sz w:val="22"/>
          <w:szCs w:val="22"/>
        </w:rPr>
        <w:t xml:space="preserve"> </w:t>
      </w:r>
    </w:p>
  </w:endnote>
  <w:endnote w:id="15">
    <w:p w14:paraId="2E325CDE" w14:textId="56EEA54C"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5">
        <w:r w:rsidR="487551AB" w:rsidRPr="002F212B">
          <w:rPr>
            <w:rStyle w:val="Hyperlink"/>
            <w:rFonts w:eastAsia="Calibri" w:cstheme="minorHAnsi"/>
            <w:color w:val="000000" w:themeColor="text1"/>
            <w:sz w:val="22"/>
            <w:szCs w:val="22"/>
          </w:rPr>
          <w:t>https://www.eia.gov/energyexplained/electricity/electricity-in-the-us-generation-capacity-and-sales.php</w:t>
        </w:r>
      </w:hyperlink>
      <w:r w:rsidR="487551AB" w:rsidRPr="002F212B">
        <w:rPr>
          <w:rFonts w:eastAsia="Calibri" w:cstheme="minorHAnsi"/>
          <w:color w:val="000000" w:themeColor="text1"/>
          <w:sz w:val="22"/>
          <w:szCs w:val="22"/>
        </w:rPr>
        <w:t xml:space="preserve"> </w:t>
      </w:r>
    </w:p>
  </w:endnote>
  <w:endnote w:id="16">
    <w:p w14:paraId="592D6D49" w14:textId="3481635C"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6">
        <w:r w:rsidR="487551AB" w:rsidRPr="002F212B">
          <w:rPr>
            <w:rStyle w:val="Hyperlink"/>
            <w:rFonts w:eastAsia="Calibri" w:cstheme="minorHAnsi"/>
            <w:color w:val="000000" w:themeColor="text1"/>
            <w:sz w:val="22"/>
            <w:szCs w:val="22"/>
          </w:rPr>
          <w:t>https://asmedigitalcollection.asme.org/POWER/proceedings-abstract/POWER2022/85826/V001T10A001/1146684</w:t>
        </w:r>
      </w:hyperlink>
      <w:r w:rsidR="487551AB" w:rsidRPr="002F212B">
        <w:rPr>
          <w:rFonts w:eastAsia="Calibri" w:cstheme="minorHAnsi"/>
          <w:color w:val="000000" w:themeColor="text1"/>
          <w:sz w:val="22"/>
          <w:szCs w:val="22"/>
        </w:rPr>
        <w:t xml:space="preserve"> </w:t>
      </w:r>
    </w:p>
  </w:endnote>
  <w:endnote w:id="17">
    <w:p w14:paraId="2FDB27A7" w14:textId="1981405F"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7">
        <w:r w:rsidR="487551AB" w:rsidRPr="002F212B">
          <w:rPr>
            <w:rStyle w:val="Hyperlink"/>
            <w:rFonts w:eastAsia="Calibri" w:cstheme="minorHAnsi"/>
            <w:color w:val="000000" w:themeColor="text1"/>
            <w:sz w:val="22"/>
            <w:szCs w:val="22"/>
          </w:rPr>
          <w:t>https://www.eia.gov/todayinenergy/detail.php?id=62945&amp;utm_medium=email</w:t>
        </w:r>
      </w:hyperlink>
      <w:r w:rsidR="487551AB" w:rsidRPr="002F212B">
        <w:rPr>
          <w:rFonts w:eastAsia="Calibri" w:cstheme="minorHAnsi"/>
          <w:color w:val="000000" w:themeColor="text1"/>
          <w:sz w:val="22"/>
          <w:szCs w:val="22"/>
        </w:rPr>
        <w:t xml:space="preserve"> </w:t>
      </w:r>
    </w:p>
  </w:endnote>
  <w:endnote w:id="18">
    <w:p w14:paraId="044F9FDA" w14:textId="0481A36E" w:rsidR="470FEC09" w:rsidRPr="002F212B" w:rsidRDefault="470FEC09" w:rsidP="487551AB">
      <w:pPr>
        <w:spacing w:before="240" w:after="240"/>
        <w:rPr>
          <w:rFonts w:cstheme="minorHAnsi"/>
          <w:color w:val="000000" w:themeColor="text1"/>
        </w:rPr>
      </w:pPr>
      <w:r w:rsidRPr="002F212B">
        <w:rPr>
          <w:rStyle w:val="EndnoteReference"/>
          <w:rFonts w:eastAsia="Calibri" w:cstheme="minorHAnsi"/>
          <w:color w:val="000000" w:themeColor="text1"/>
        </w:rPr>
        <w:endnoteRef/>
      </w:r>
      <w:r w:rsidR="487551AB" w:rsidRPr="002F212B">
        <w:rPr>
          <w:rFonts w:eastAsia="Calibri" w:cstheme="minorHAnsi"/>
          <w:color w:val="000000" w:themeColor="text1"/>
        </w:rPr>
        <w:t xml:space="preserve"> </w:t>
      </w:r>
      <w:hyperlink r:id="rId18">
        <w:r w:rsidR="487551AB" w:rsidRPr="002F212B">
          <w:rPr>
            <w:rStyle w:val="Hyperlink"/>
            <w:rFonts w:eastAsia="Calibri" w:cstheme="minorHAnsi"/>
            <w:color w:val="000000" w:themeColor="text1"/>
          </w:rPr>
          <w:t>https://www.power-eng.com/renewables/growth-in-commercial-electricity-demand-linked-to-states-with-high-data-center-growth/?utm_source=power_engineering_newsletter&amp;utm_medium=email&amp;utm_campaign=2024-05-10</w:t>
        </w:r>
      </w:hyperlink>
    </w:p>
  </w:endnote>
  <w:endnote w:id="19">
    <w:p w14:paraId="262578C8" w14:textId="7A499827" w:rsidR="470FEC09" w:rsidRPr="002F212B" w:rsidRDefault="470FEC09" w:rsidP="487551AB">
      <w:pPr>
        <w:pStyle w:val="EndnoteText"/>
        <w:rPr>
          <w:rFonts w:cstheme="minorHAnsi"/>
          <w:color w:val="000000" w:themeColor="text1"/>
          <w:sz w:val="22"/>
          <w:szCs w:val="22"/>
        </w:rPr>
      </w:pPr>
      <w:r w:rsidRPr="002F212B">
        <w:rPr>
          <w:rStyle w:val="EndnoteReference"/>
          <w:rFonts w:eastAsia="Calibri" w:cstheme="minorHAnsi"/>
          <w:color w:val="000000" w:themeColor="text1"/>
          <w:sz w:val="22"/>
          <w:szCs w:val="22"/>
        </w:rPr>
        <w:endnoteRef/>
      </w:r>
      <w:r w:rsidR="487551AB" w:rsidRPr="002F212B">
        <w:rPr>
          <w:rFonts w:eastAsia="Calibri" w:cstheme="minorHAnsi"/>
          <w:color w:val="000000" w:themeColor="text1"/>
          <w:sz w:val="22"/>
          <w:szCs w:val="22"/>
        </w:rPr>
        <w:t xml:space="preserve"> </w:t>
      </w:r>
      <w:hyperlink r:id="rId19">
        <w:r w:rsidR="487551AB" w:rsidRPr="002F212B">
          <w:rPr>
            <w:rStyle w:val="Hyperlink"/>
            <w:rFonts w:eastAsia="Calibri" w:cstheme="minorHAnsi"/>
            <w:color w:val="000000" w:themeColor="text1"/>
            <w:sz w:val="22"/>
            <w:szCs w:val="22"/>
          </w:rPr>
          <w:t>https://www.sciencedirect.com/science/article/pii/S2214629624002974</w:t>
        </w:r>
      </w:hyperlink>
      <w:r w:rsidR="487551AB" w:rsidRPr="002F212B">
        <w:rPr>
          <w:rFonts w:eastAsia="Calibri" w:cstheme="minorHAnsi"/>
          <w:color w:val="000000" w:themeColor="text1"/>
          <w:sz w:val="22"/>
          <w:szCs w:val="22"/>
        </w:rPr>
        <w:t xml:space="preserve"> </w:t>
      </w:r>
    </w:p>
  </w:endnote>
  <w:endnote w:id="20">
    <w:p w14:paraId="0EEAF03F" w14:textId="622A27C7" w:rsidR="002F212B" w:rsidRDefault="002F212B">
      <w:pPr>
        <w:pStyle w:val="EndnoteText"/>
      </w:pPr>
      <w:r w:rsidRPr="002F212B">
        <w:rPr>
          <w:rStyle w:val="EndnoteReference"/>
          <w:color w:val="000000" w:themeColor="text1"/>
        </w:rPr>
        <w:endnoteRef/>
      </w:r>
      <w:r w:rsidRPr="002F212B">
        <w:rPr>
          <w:color w:val="000000" w:themeColor="text1"/>
        </w:rPr>
        <w:t xml:space="preserve"> </w:t>
      </w:r>
      <w:hyperlink r:id="rId20" w:history="1">
        <w:r w:rsidRPr="002F212B">
          <w:rPr>
            <w:rStyle w:val="Hyperlink"/>
            <w:color w:val="000000" w:themeColor="text1"/>
          </w:rPr>
          <w:t>https://www.energy.gov/sites/default/files/2025-08/National%20USEER_08282025.pdf</w:t>
        </w:r>
      </w:hyperlink>
      <w:r w:rsidRPr="002F212B">
        <w:rPr>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0368" w14:textId="5CD04AB4" w:rsidR="00FB7F6F" w:rsidRDefault="002258BE">
    <w:pPr>
      <w:pStyle w:val="Footer"/>
    </w:pPr>
    <w:r>
      <w:rPr>
        <w:noProof/>
      </w:rPr>
      <mc:AlternateContent>
        <mc:Choice Requires="wps">
          <w:drawing>
            <wp:anchor distT="0" distB="0" distL="114300" distR="114300" simplePos="0" relativeHeight="251659264" behindDoc="0" locked="0" layoutInCell="1" allowOverlap="1" wp14:anchorId="313F256F" wp14:editId="3DCEBDEC">
              <wp:simplePos x="0" y="0"/>
              <wp:positionH relativeFrom="page">
                <wp:align>left</wp:align>
              </wp:positionH>
              <wp:positionV relativeFrom="paragraph">
                <wp:posOffset>-95885</wp:posOffset>
              </wp:positionV>
              <wp:extent cx="8721725" cy="967740"/>
              <wp:effectExtent l="0" t="0" r="3175" b="3810"/>
              <wp:wrapNone/>
              <wp:docPr id="28"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1725" cy="967740"/>
                      </a:xfrm>
                      <a:custGeom>
                        <a:avLst/>
                        <a:gdLst>
                          <a:gd name="T0" fmla="*/ 0 w 12240"/>
                          <a:gd name="T1" fmla="+- 0 15840 14280"/>
                          <a:gd name="T2" fmla="*/ 15840 h 1560"/>
                          <a:gd name="T3" fmla="*/ 12240 w 12240"/>
                          <a:gd name="T4" fmla="+- 0 15840 14280"/>
                          <a:gd name="T5" fmla="*/ 15840 h 1560"/>
                          <a:gd name="T6" fmla="*/ 12240 w 12240"/>
                          <a:gd name="T7" fmla="+- 0 14280 14280"/>
                          <a:gd name="T8" fmla="*/ 14280 h 1560"/>
                          <a:gd name="T9" fmla="*/ 0 w 12240"/>
                          <a:gd name="T10" fmla="+- 0 14280 14280"/>
                          <a:gd name="T11" fmla="*/ 14280 h 1560"/>
                          <a:gd name="T12" fmla="*/ 0 w 12240"/>
                          <a:gd name="T13" fmla="+- 0 15840 14280"/>
                          <a:gd name="T14" fmla="*/ 15840 h 1560"/>
                        </a:gdLst>
                        <a:ahLst/>
                        <a:cxnLst>
                          <a:cxn ang="0">
                            <a:pos x="T0" y="T2"/>
                          </a:cxn>
                          <a:cxn ang="0">
                            <a:pos x="T3" y="T5"/>
                          </a:cxn>
                          <a:cxn ang="0">
                            <a:pos x="T6" y="T8"/>
                          </a:cxn>
                          <a:cxn ang="0">
                            <a:pos x="T9" y="T11"/>
                          </a:cxn>
                          <a:cxn ang="0">
                            <a:pos x="T12" y="T14"/>
                          </a:cxn>
                        </a:cxnLst>
                        <a:rect l="0" t="0" r="r" b="b"/>
                        <a:pathLst>
                          <a:path w="12240" h="1560">
                            <a:moveTo>
                              <a:pt x="0" y="1560"/>
                            </a:moveTo>
                            <a:lnTo>
                              <a:pt x="12240" y="1560"/>
                            </a:lnTo>
                            <a:lnTo>
                              <a:pt x="12240" y="0"/>
                            </a:lnTo>
                            <a:lnTo>
                              <a:pt x="0" y="0"/>
                            </a:lnTo>
                            <a:lnTo>
                              <a:pt x="0" y="1560"/>
                            </a:lnTo>
                            <a:close/>
                          </a:path>
                        </a:pathLst>
                      </a:custGeom>
                      <a:solidFill>
                        <a:srgbClr val="305F8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451248" w14:textId="77777777" w:rsidR="005F32C4" w:rsidRDefault="005F32C4" w:rsidP="005F32C4">
                          <w:pPr>
                            <w:spacing w:after="0" w:line="240" w:lineRule="auto"/>
                            <w:ind w:left="547"/>
                            <w:rPr>
                              <w:rFonts w:ascii="Book Antiqua" w:hAnsi="Book Antiqua"/>
                              <w:b/>
                              <w:i/>
                              <w:color w:val="FFFFFF"/>
                              <w:w w:val="90"/>
                              <w:sz w:val="4"/>
                              <w:szCs w:val="4"/>
                            </w:rPr>
                          </w:pPr>
                        </w:p>
                        <w:p w14:paraId="0B4DAD6C" w14:textId="77777777" w:rsidR="00AD004D" w:rsidRPr="00AD004D" w:rsidRDefault="00AD004D" w:rsidP="00AD004D">
                          <w:pPr>
                            <w:spacing w:after="0" w:line="240" w:lineRule="auto"/>
                            <w:ind w:left="547"/>
                            <w:rPr>
                              <w:rFonts w:ascii="Book Antiqua" w:hAnsi="Book Antiqua"/>
                              <w:b/>
                              <w:i/>
                              <w:color w:val="FFFFFF"/>
                              <w:w w:val="90"/>
                              <w:sz w:val="8"/>
                              <w:szCs w:val="8"/>
                            </w:rPr>
                          </w:pPr>
                        </w:p>
                        <w:p w14:paraId="178FA8C5" w14:textId="37D8980B" w:rsidR="00F201C7" w:rsidRPr="00F201C7" w:rsidRDefault="00F201C7" w:rsidP="00695AF5">
                          <w:pPr>
                            <w:spacing w:after="0" w:line="240" w:lineRule="auto"/>
                            <w:ind w:left="720"/>
                            <w:rPr>
                              <w:rFonts w:ascii="Book Antiqua" w:eastAsia="Book Antiqua" w:hAnsi="Book Antiqua" w:cs="Book Antiqua"/>
                              <w:sz w:val="32"/>
                              <w:szCs w:val="30"/>
                            </w:rPr>
                          </w:pPr>
                          <w:r w:rsidRPr="00F201C7">
                            <w:rPr>
                              <w:rFonts w:ascii="Book Antiqua" w:hAnsi="Book Antiqua"/>
                              <w:b/>
                              <w:i/>
                              <w:color w:val="FFFFFF"/>
                              <w:w w:val="90"/>
                              <w:sz w:val="24"/>
                            </w:rPr>
                            <w:t>The</w:t>
                          </w:r>
                          <w:r w:rsidRPr="00F201C7">
                            <w:rPr>
                              <w:rFonts w:ascii="Book Antiqua" w:hAnsi="Book Antiqua"/>
                              <w:b/>
                              <w:i/>
                              <w:color w:val="FFFFFF"/>
                              <w:spacing w:val="-19"/>
                              <w:w w:val="90"/>
                              <w:sz w:val="24"/>
                            </w:rPr>
                            <w:t xml:space="preserve"> </w:t>
                          </w:r>
                          <w:r w:rsidRPr="00F201C7">
                            <w:rPr>
                              <w:rFonts w:ascii="Book Antiqua" w:hAnsi="Book Antiqua"/>
                              <w:b/>
                              <w:i/>
                              <w:color w:val="FFFFFF"/>
                              <w:spacing w:val="-2"/>
                              <w:w w:val="90"/>
                              <w:sz w:val="24"/>
                            </w:rPr>
                            <w:t>A</w:t>
                          </w:r>
                          <w:r w:rsidRPr="00F201C7">
                            <w:rPr>
                              <w:rFonts w:ascii="Book Antiqua" w:hAnsi="Book Antiqua"/>
                              <w:b/>
                              <w:i/>
                              <w:color w:val="FFFFFF"/>
                              <w:spacing w:val="-1"/>
                              <w:w w:val="90"/>
                              <w:sz w:val="24"/>
                            </w:rPr>
                            <w:t>merican</w:t>
                          </w:r>
                          <w:r w:rsidRPr="00F201C7">
                            <w:rPr>
                              <w:rFonts w:ascii="Book Antiqua" w:hAnsi="Book Antiqua"/>
                              <w:b/>
                              <w:i/>
                              <w:color w:val="FFFFFF"/>
                              <w:spacing w:val="-18"/>
                              <w:w w:val="90"/>
                              <w:sz w:val="24"/>
                            </w:rPr>
                            <w:t xml:space="preserve"> </w:t>
                          </w:r>
                          <w:r w:rsidRPr="00F201C7">
                            <w:rPr>
                              <w:rFonts w:ascii="Book Antiqua" w:hAnsi="Book Antiqua"/>
                              <w:b/>
                              <w:i/>
                              <w:color w:val="FFFFFF"/>
                              <w:spacing w:val="-1"/>
                              <w:w w:val="90"/>
                              <w:sz w:val="24"/>
                            </w:rPr>
                            <w:t>S</w:t>
                          </w:r>
                          <w:r w:rsidRPr="00F201C7">
                            <w:rPr>
                              <w:rFonts w:ascii="Book Antiqua" w:hAnsi="Book Antiqua"/>
                              <w:b/>
                              <w:i/>
                              <w:color w:val="FFFFFF"/>
                              <w:spacing w:val="-2"/>
                              <w:w w:val="90"/>
                              <w:sz w:val="24"/>
                            </w:rPr>
                            <w:t>ociety</w:t>
                          </w:r>
                          <w:r w:rsidRPr="00F201C7">
                            <w:rPr>
                              <w:rFonts w:ascii="Book Antiqua" w:hAnsi="Book Antiqua"/>
                              <w:b/>
                              <w:i/>
                              <w:color w:val="FFFFFF"/>
                              <w:spacing w:val="-18"/>
                              <w:w w:val="90"/>
                              <w:sz w:val="24"/>
                            </w:rPr>
                            <w:t xml:space="preserve"> </w:t>
                          </w:r>
                          <w:r w:rsidRPr="00F201C7">
                            <w:rPr>
                              <w:rFonts w:ascii="Book Antiqua" w:hAnsi="Book Antiqua"/>
                              <w:b/>
                              <w:i/>
                              <w:color w:val="FFFFFF"/>
                              <w:w w:val="90"/>
                              <w:sz w:val="24"/>
                            </w:rPr>
                            <w:t>of</w:t>
                          </w:r>
                          <w:r w:rsidRPr="00F201C7">
                            <w:rPr>
                              <w:rFonts w:ascii="Book Antiqua" w:hAnsi="Book Antiqua"/>
                              <w:b/>
                              <w:i/>
                              <w:color w:val="FFFFFF"/>
                              <w:spacing w:val="-19"/>
                              <w:w w:val="90"/>
                              <w:sz w:val="24"/>
                            </w:rPr>
                            <w:t xml:space="preserve"> </w:t>
                          </w:r>
                          <w:r w:rsidRPr="00F201C7">
                            <w:rPr>
                              <w:rFonts w:ascii="Book Antiqua" w:hAnsi="Book Antiqua"/>
                              <w:b/>
                              <w:i/>
                              <w:color w:val="FFFFFF"/>
                              <w:spacing w:val="-1"/>
                              <w:w w:val="90"/>
                              <w:sz w:val="24"/>
                            </w:rPr>
                            <w:t>Mechanical</w:t>
                          </w:r>
                          <w:r w:rsidRPr="00F201C7">
                            <w:rPr>
                              <w:rFonts w:ascii="Book Antiqua" w:hAnsi="Book Antiqua"/>
                              <w:b/>
                              <w:i/>
                              <w:color w:val="FFFFFF"/>
                              <w:spacing w:val="-18"/>
                              <w:w w:val="90"/>
                              <w:sz w:val="24"/>
                            </w:rPr>
                            <w:t xml:space="preserve"> </w:t>
                          </w:r>
                          <w:r w:rsidRPr="00F201C7">
                            <w:rPr>
                              <w:rFonts w:ascii="Book Antiqua" w:hAnsi="Book Antiqua"/>
                              <w:b/>
                              <w:i/>
                              <w:color w:val="FFFFFF"/>
                              <w:spacing w:val="-1"/>
                              <w:w w:val="90"/>
                              <w:sz w:val="24"/>
                            </w:rPr>
                            <w:t>Engineers</w:t>
                          </w:r>
                          <w:r w:rsidRPr="00F201C7">
                            <w:rPr>
                              <w:rFonts w:ascii="Book Antiqua" w:hAnsi="Book Antiqua"/>
                              <w:b/>
                              <w:i/>
                              <w:color w:val="FFFFFF"/>
                              <w:spacing w:val="-2"/>
                              <w:w w:val="90"/>
                              <w:position w:val="-10"/>
                              <w:sz w:val="32"/>
                              <w:vertAlign w:val="superscript"/>
                            </w:rPr>
                            <w:t>®</w:t>
                          </w:r>
                        </w:p>
                        <w:p w14:paraId="55F51FF3" w14:textId="5F5CCA09" w:rsidR="00F201C7" w:rsidRPr="00357679" w:rsidRDefault="00FF0E01" w:rsidP="00FF0E01">
                          <w:pPr>
                            <w:spacing w:after="0" w:line="240" w:lineRule="auto"/>
                            <w:ind w:left="720"/>
                            <w:rPr>
                              <w:rFonts w:ascii="Book Antiqua" w:hAnsi="Book Antiqua"/>
                              <w:b/>
                              <w:i/>
                              <w:color w:val="FFFFFF"/>
                              <w:spacing w:val="-2"/>
                              <w:w w:val="90"/>
                              <w:sz w:val="24"/>
                            </w:rPr>
                          </w:pPr>
                          <w:r w:rsidRPr="00357679">
                            <w:rPr>
                              <w:rFonts w:ascii="Book Antiqua" w:hAnsi="Book Antiqua"/>
                              <w:b/>
                              <w:i/>
                              <w:color w:val="FFFFFF"/>
                              <w:spacing w:val="-2"/>
                              <w:w w:val="90"/>
                              <w:sz w:val="24"/>
                            </w:rPr>
                            <w:t xml:space="preserve">January </w:t>
                          </w:r>
                          <w:r w:rsidRPr="00357679">
                            <w:rPr>
                              <w:rFonts w:ascii="Book Antiqua" w:hAnsi="Book Antiqua"/>
                              <w:b/>
                              <w:i/>
                              <w:color w:val="FFFFFF"/>
                              <w:spacing w:val="-2"/>
                              <w:w w:val="90"/>
                              <w:sz w:val="24"/>
                            </w:rPr>
                            <w:t>2026</w:t>
                          </w:r>
                          <w:r w:rsidRPr="00357679">
                            <w:rPr>
                              <w:rFonts w:ascii="Book Antiqua" w:hAnsi="Book Antiqua"/>
                              <w:b/>
                              <w:i/>
                              <w:color w:val="FFFFFF"/>
                              <w:spacing w:val="-2"/>
                              <w:w w:val="90"/>
                              <w:sz w:val="24"/>
                            </w:rPr>
                            <w:t xml:space="preserve">  </w:t>
                          </w:r>
                        </w:p>
                        <w:p w14:paraId="6A5D00A4" w14:textId="77777777" w:rsidR="00FB7F6F" w:rsidRDefault="00FB7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256F" id="Freeform 71" o:spid="_x0000_s1026" style="position:absolute;margin-left:0;margin-top:-7.55pt;width:686.75pt;height:76.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2240,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" adj="-11796480,,5400" path="m,1560r12240,l12240,,,,,1560xe" fillcolor="#305f8e" stroked="f">
              <v:stroke joinstyle="round"/>
              <v:formulas/>
              <v:path arrowok="t" o:connecttype="custom" o:connectlocs="0,9826283;8721725,9826283;8721725,8858543;0,8858543;0,9826283" o:connectangles="0,0,0,0,0" textboxrect="0,0,12240,1560"/>
              <v:textbox>
                <w:txbxContent>
                  <w:p w14:paraId="55451248" w14:textId="77777777" w:rsidR="005F32C4" w:rsidRDefault="005F32C4" w:rsidP="005F32C4">
                    <w:pPr>
                      <w:spacing w:after="0" w:line="240" w:lineRule="auto"/>
                      <w:ind w:left="547"/>
                      <w:rPr>
                        <w:rFonts w:ascii="Book Antiqua" w:hAnsi="Book Antiqua"/>
                        <w:b/>
                        <w:i/>
                        <w:color w:val="FFFFFF"/>
                        <w:w w:val="90"/>
                        <w:sz w:val="4"/>
                        <w:szCs w:val="4"/>
                      </w:rPr>
                    </w:pPr>
                  </w:p>
                  <w:p w14:paraId="0B4DAD6C" w14:textId="77777777" w:rsidR="00AD004D" w:rsidRPr="00AD004D" w:rsidRDefault="00AD004D" w:rsidP="00AD004D">
                    <w:pPr>
                      <w:spacing w:after="0" w:line="240" w:lineRule="auto"/>
                      <w:ind w:left="547"/>
                      <w:rPr>
                        <w:rFonts w:ascii="Book Antiqua" w:hAnsi="Book Antiqua"/>
                        <w:b/>
                        <w:i/>
                        <w:color w:val="FFFFFF"/>
                        <w:w w:val="90"/>
                        <w:sz w:val="8"/>
                        <w:szCs w:val="8"/>
                      </w:rPr>
                    </w:pPr>
                  </w:p>
                  <w:p w14:paraId="178FA8C5" w14:textId="37D8980B" w:rsidR="00F201C7" w:rsidRPr="00F201C7" w:rsidRDefault="00F201C7" w:rsidP="00695AF5">
                    <w:pPr>
                      <w:spacing w:after="0" w:line="240" w:lineRule="auto"/>
                      <w:ind w:left="720"/>
                      <w:rPr>
                        <w:rFonts w:ascii="Book Antiqua" w:eastAsia="Book Antiqua" w:hAnsi="Book Antiqua" w:cs="Book Antiqua"/>
                        <w:sz w:val="32"/>
                        <w:szCs w:val="30"/>
                      </w:rPr>
                    </w:pPr>
                    <w:r w:rsidRPr="00F201C7">
                      <w:rPr>
                        <w:rFonts w:ascii="Book Antiqua" w:hAnsi="Book Antiqua"/>
                        <w:b/>
                        <w:i/>
                        <w:color w:val="FFFFFF"/>
                        <w:w w:val="90"/>
                        <w:sz w:val="24"/>
                      </w:rPr>
                      <w:t>The</w:t>
                    </w:r>
                    <w:r w:rsidRPr="00F201C7">
                      <w:rPr>
                        <w:rFonts w:ascii="Book Antiqua" w:hAnsi="Book Antiqua"/>
                        <w:b/>
                        <w:i/>
                        <w:color w:val="FFFFFF"/>
                        <w:spacing w:val="-19"/>
                        <w:w w:val="90"/>
                        <w:sz w:val="24"/>
                      </w:rPr>
                      <w:t xml:space="preserve"> </w:t>
                    </w:r>
                    <w:r w:rsidRPr="00F201C7">
                      <w:rPr>
                        <w:rFonts w:ascii="Book Antiqua" w:hAnsi="Book Antiqua"/>
                        <w:b/>
                        <w:i/>
                        <w:color w:val="FFFFFF"/>
                        <w:spacing w:val="-2"/>
                        <w:w w:val="90"/>
                        <w:sz w:val="24"/>
                      </w:rPr>
                      <w:t>A</w:t>
                    </w:r>
                    <w:r w:rsidRPr="00F201C7">
                      <w:rPr>
                        <w:rFonts w:ascii="Book Antiqua" w:hAnsi="Book Antiqua"/>
                        <w:b/>
                        <w:i/>
                        <w:color w:val="FFFFFF"/>
                        <w:spacing w:val="-1"/>
                        <w:w w:val="90"/>
                        <w:sz w:val="24"/>
                      </w:rPr>
                      <w:t>merican</w:t>
                    </w:r>
                    <w:r w:rsidRPr="00F201C7">
                      <w:rPr>
                        <w:rFonts w:ascii="Book Antiqua" w:hAnsi="Book Antiqua"/>
                        <w:b/>
                        <w:i/>
                        <w:color w:val="FFFFFF"/>
                        <w:spacing w:val="-18"/>
                        <w:w w:val="90"/>
                        <w:sz w:val="24"/>
                      </w:rPr>
                      <w:t xml:space="preserve"> </w:t>
                    </w:r>
                    <w:r w:rsidRPr="00F201C7">
                      <w:rPr>
                        <w:rFonts w:ascii="Book Antiqua" w:hAnsi="Book Antiqua"/>
                        <w:b/>
                        <w:i/>
                        <w:color w:val="FFFFFF"/>
                        <w:spacing w:val="-1"/>
                        <w:w w:val="90"/>
                        <w:sz w:val="24"/>
                      </w:rPr>
                      <w:t>S</w:t>
                    </w:r>
                    <w:r w:rsidRPr="00F201C7">
                      <w:rPr>
                        <w:rFonts w:ascii="Book Antiqua" w:hAnsi="Book Antiqua"/>
                        <w:b/>
                        <w:i/>
                        <w:color w:val="FFFFFF"/>
                        <w:spacing w:val="-2"/>
                        <w:w w:val="90"/>
                        <w:sz w:val="24"/>
                      </w:rPr>
                      <w:t>ociety</w:t>
                    </w:r>
                    <w:r w:rsidRPr="00F201C7">
                      <w:rPr>
                        <w:rFonts w:ascii="Book Antiqua" w:hAnsi="Book Antiqua"/>
                        <w:b/>
                        <w:i/>
                        <w:color w:val="FFFFFF"/>
                        <w:spacing w:val="-18"/>
                        <w:w w:val="90"/>
                        <w:sz w:val="24"/>
                      </w:rPr>
                      <w:t xml:space="preserve"> </w:t>
                    </w:r>
                    <w:r w:rsidRPr="00F201C7">
                      <w:rPr>
                        <w:rFonts w:ascii="Book Antiqua" w:hAnsi="Book Antiqua"/>
                        <w:b/>
                        <w:i/>
                        <w:color w:val="FFFFFF"/>
                        <w:w w:val="90"/>
                        <w:sz w:val="24"/>
                      </w:rPr>
                      <w:t>of</w:t>
                    </w:r>
                    <w:r w:rsidRPr="00F201C7">
                      <w:rPr>
                        <w:rFonts w:ascii="Book Antiqua" w:hAnsi="Book Antiqua"/>
                        <w:b/>
                        <w:i/>
                        <w:color w:val="FFFFFF"/>
                        <w:spacing w:val="-19"/>
                        <w:w w:val="90"/>
                        <w:sz w:val="24"/>
                      </w:rPr>
                      <w:t xml:space="preserve"> </w:t>
                    </w:r>
                    <w:r w:rsidRPr="00F201C7">
                      <w:rPr>
                        <w:rFonts w:ascii="Book Antiqua" w:hAnsi="Book Antiqua"/>
                        <w:b/>
                        <w:i/>
                        <w:color w:val="FFFFFF"/>
                        <w:spacing w:val="-1"/>
                        <w:w w:val="90"/>
                        <w:sz w:val="24"/>
                      </w:rPr>
                      <w:t>Mechanical</w:t>
                    </w:r>
                    <w:r w:rsidRPr="00F201C7">
                      <w:rPr>
                        <w:rFonts w:ascii="Book Antiqua" w:hAnsi="Book Antiqua"/>
                        <w:b/>
                        <w:i/>
                        <w:color w:val="FFFFFF"/>
                        <w:spacing w:val="-18"/>
                        <w:w w:val="90"/>
                        <w:sz w:val="24"/>
                      </w:rPr>
                      <w:t xml:space="preserve"> </w:t>
                    </w:r>
                    <w:r w:rsidRPr="00F201C7">
                      <w:rPr>
                        <w:rFonts w:ascii="Book Antiqua" w:hAnsi="Book Antiqua"/>
                        <w:b/>
                        <w:i/>
                        <w:color w:val="FFFFFF"/>
                        <w:spacing w:val="-1"/>
                        <w:w w:val="90"/>
                        <w:sz w:val="24"/>
                      </w:rPr>
                      <w:t>Engineers</w:t>
                    </w:r>
                    <w:r w:rsidRPr="00F201C7">
                      <w:rPr>
                        <w:rFonts w:ascii="Book Antiqua" w:hAnsi="Book Antiqua"/>
                        <w:b/>
                        <w:i/>
                        <w:color w:val="FFFFFF"/>
                        <w:spacing w:val="-2"/>
                        <w:w w:val="90"/>
                        <w:position w:val="-10"/>
                        <w:sz w:val="32"/>
                        <w:vertAlign w:val="superscript"/>
                      </w:rPr>
                      <w:t>®</w:t>
                    </w:r>
                  </w:p>
                  <w:p w14:paraId="55F51FF3" w14:textId="5F5CCA09" w:rsidR="00F201C7" w:rsidRPr="00357679" w:rsidRDefault="00FF0E01" w:rsidP="00FF0E01">
                    <w:pPr>
                      <w:spacing w:after="0" w:line="240" w:lineRule="auto"/>
                      <w:ind w:left="720"/>
                      <w:rPr>
                        <w:rFonts w:ascii="Book Antiqua" w:hAnsi="Book Antiqua"/>
                        <w:b/>
                        <w:i/>
                        <w:color w:val="FFFFFF"/>
                        <w:spacing w:val="-2"/>
                        <w:w w:val="90"/>
                        <w:sz w:val="24"/>
                      </w:rPr>
                    </w:pPr>
                    <w:r w:rsidRPr="00357679">
                      <w:rPr>
                        <w:rFonts w:ascii="Book Antiqua" w:hAnsi="Book Antiqua"/>
                        <w:b/>
                        <w:i/>
                        <w:color w:val="FFFFFF"/>
                        <w:spacing w:val="-2"/>
                        <w:w w:val="90"/>
                        <w:sz w:val="24"/>
                      </w:rPr>
                      <w:t xml:space="preserve">January </w:t>
                    </w:r>
                    <w:r w:rsidRPr="00357679">
                      <w:rPr>
                        <w:rFonts w:ascii="Book Antiqua" w:hAnsi="Book Antiqua"/>
                        <w:b/>
                        <w:i/>
                        <w:color w:val="FFFFFF"/>
                        <w:spacing w:val="-2"/>
                        <w:w w:val="90"/>
                        <w:sz w:val="24"/>
                      </w:rPr>
                      <w:t>2026</w:t>
                    </w:r>
                    <w:r w:rsidRPr="00357679">
                      <w:rPr>
                        <w:rFonts w:ascii="Book Antiqua" w:hAnsi="Book Antiqua"/>
                        <w:b/>
                        <w:i/>
                        <w:color w:val="FFFFFF"/>
                        <w:spacing w:val="-2"/>
                        <w:w w:val="90"/>
                        <w:sz w:val="24"/>
                      </w:rPr>
                      <w:t xml:space="preserve">  </w:t>
                    </w:r>
                  </w:p>
                  <w:p w14:paraId="6A5D00A4" w14:textId="77777777" w:rsidR="00FB7F6F" w:rsidRDefault="00FB7F6F"/>
                </w:txbxContent>
              </v:textbox>
              <w10:wrap anchorx="page"/>
            </v:shape>
          </w:pict>
        </mc:Fallback>
      </mc:AlternateContent>
    </w:r>
    <w:r w:rsidR="005F32C4">
      <w:rPr>
        <w:noProof/>
      </w:rPr>
      <w:drawing>
        <wp:anchor distT="0" distB="0" distL="114300" distR="114300" simplePos="0" relativeHeight="251661312" behindDoc="0" locked="0" layoutInCell="1" allowOverlap="1" wp14:anchorId="790D2128" wp14:editId="2C9FC361">
          <wp:simplePos x="0" y="0"/>
          <wp:positionH relativeFrom="column">
            <wp:posOffset>5229991</wp:posOffset>
          </wp:positionH>
          <wp:positionV relativeFrom="paragraph">
            <wp:posOffset>-82550</wp:posOffset>
          </wp:positionV>
          <wp:extent cx="1088390" cy="574040"/>
          <wp:effectExtent l="0" t="0" r="0" b="0"/>
          <wp:wrapNone/>
          <wp:docPr id="3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3504" w14:textId="77777777" w:rsidR="002A7D7A" w:rsidRDefault="002A7D7A" w:rsidP="009B3DEA">
      <w:pPr>
        <w:spacing w:after="0" w:line="240" w:lineRule="auto"/>
      </w:pPr>
      <w:r>
        <w:separator/>
      </w:r>
    </w:p>
  </w:footnote>
  <w:footnote w:type="continuationSeparator" w:id="0">
    <w:p w14:paraId="7503607B" w14:textId="77777777" w:rsidR="002A7D7A" w:rsidRDefault="002A7D7A" w:rsidP="009B3D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pvx58oAmYQwT9" int2:id="WPsZpnAj">
      <int2:state int2:value="Rejected" int2:type="AugLoop_Text_Critique"/>
    </int2:textHash>
    <int2:textHash int2:hashCode="Lq9nvGmuk7AA9f" int2:id="Zq0AVc4B">
      <int2:state int2:value="Rejected" int2:type="AugLoop_Text_Critique"/>
    </int2:textHash>
    <int2:bookmark int2:bookmarkName="_Int_I6k37Zkw" int2:invalidationBookmarkName="" int2:hashCode="mBHgsermfC1CxV" int2:id="0LNCriJ9">
      <int2:state int2:value="Rejected" int2:type="gram"/>
    </int2:bookmark>
    <int2:bookmark int2:bookmarkName="_Int_zqfgUZzY" int2:invalidationBookmarkName="" int2:hashCode="h7eQm3/uJMnnWM" int2:id="0k87SMP5">
      <int2:state int2:value="Rejected" int2:type="AugLoop_Text_Critique"/>
    </int2:bookmark>
    <int2:bookmark int2:bookmarkName="_Int_NL7bym8N" int2:invalidationBookmarkName="" int2:hashCode="ubQxnkA89m2ow1" int2:id="1rvdDSFS">
      <int2:state int2:value="Rejected" int2:type="gram"/>
    </int2:bookmark>
    <int2:bookmark int2:bookmarkName="_Int_eKlgbWd9" int2:invalidationBookmarkName="" int2:hashCode="vAAWKC5ceOIfPd" int2:id="3avoQ9ME">
      <int2:state int2:value="Rejected" int2:type="AugLoop_Text_Critique"/>
    </int2:bookmark>
    <int2:bookmark int2:bookmarkName="_Int_VQ3gUf6g" int2:invalidationBookmarkName="" int2:hashCode="T0R1M1pFGFQfo9" int2:id="B9BB6eHx">
      <int2:state int2:value="Rejected" int2:type="gram"/>
    </int2:bookmark>
    <int2:bookmark int2:bookmarkName="_Int_VN5vYi4w" int2:invalidationBookmarkName="" int2:hashCode="VX8lVRZxnqFvj0" int2:id="GJEkcy6J">
      <int2:state int2:value="Rejected" int2:type="gram"/>
    </int2:bookmark>
    <int2:bookmark int2:bookmarkName="_Int_JiQRM8m0" int2:invalidationBookmarkName="" int2:hashCode="FiNCzSReCiV7Qq" int2:id="Iq8lrxqM">
      <int2:state int2:value="Rejected" int2:type="AugLoop_Text_Critique"/>
    </int2:bookmark>
    <int2:bookmark int2:bookmarkName="_Int_T2xK3d3s" int2:invalidationBookmarkName="" int2:hashCode="vAAWKC5ceOIfPd" int2:id="QiDMjY7U">
      <int2:state int2:value="Rejected" int2:type="AugLoop_Text_Critique"/>
    </int2:bookmark>
    <int2:bookmark int2:bookmarkName="_Int_g0uTlFWa" int2:invalidationBookmarkName="" int2:hashCode="OOZ+frJlm2D3lP" int2:id="xcoCe0EQ">
      <int2:state int2:value="Rejected" int2:type="AugLoop_Text_Critique"/>
    </int2:bookmark>
    <int2:bookmark int2:bookmarkName="_Int_rGx4xDdj" int2:invalidationBookmarkName="" int2:hashCode="af2yLWATS+riUZ" int2:id="SxT2i3ST">
      <int2:state int2:value="Rejected" int2:type="AugLoop_Text_Critique"/>
    </int2:bookmark>
    <int2:bookmark int2:bookmarkName="_Int_K4ZMTbDU" int2:invalidationBookmarkName="" int2:hashCode="6Arm9WLze/xivf" int2:id="Tj9fCMkw">
      <int2:state int2:value="Rejected" int2:type="AugLoop_Text_Critique"/>
    </int2:bookmark>
    <int2:bookmark int2:bookmarkName="_Int_p3cMSxlS" int2:invalidationBookmarkName="" int2:hashCode="uvC/kut5FWvcNM" int2:id="U5XviFvY">
      <int2:state int2:value="Rejected" int2:type="gram"/>
    </int2:bookmark>
    <int2:bookmark int2:bookmarkName="_Int_sU250tgv" int2:invalidationBookmarkName="" int2:hashCode="PJcpnK1d9IF0hv" int2:id="UjtndDrp">
      <int2:state int2:value="Rejected" int2:type="gram"/>
    </int2:bookmark>
    <int2:bookmark int2:bookmarkName="_Int_XdSfHuIL" int2:invalidationBookmarkName="" int2:hashCode="BRNEJrzRdQULCB" int2:id="VD8mkXTX">
      <int2:state int2:value="Rejected" int2:type="AugLoop_Text_Critique"/>
    </int2:bookmark>
    <int2:bookmark int2:bookmarkName="_Int_WEVPPUXz" int2:invalidationBookmarkName="" int2:hashCode="BgH8JNBOOGj255" int2:id="bYP65w2W">
      <int2:state int2:value="Rejected" int2:type="AugLoop_Text_Critique"/>
    </int2:bookmark>
    <int2:bookmark int2:bookmarkName="_Int_SlYl4ARn" int2:invalidationBookmarkName="" int2:hashCode="cDX98ELlmPNp28" int2:id="mhqHS0H8">
      <int2:state int2:value="Rejected" int2:type="gram"/>
    </int2:bookmark>
    <int2:bookmark int2:bookmarkName="_Int_clyGMXzl" int2:invalidationBookmarkName="" int2:hashCode="QZfrDNgRUOWnmR" int2:id="nK4YBOWt">
      <int2:state int2:value="Rejected" int2:type="gram"/>
    </int2:bookmark>
    <int2:bookmark int2:bookmarkName="_Int_jKnSemzF" int2:invalidationBookmarkName="" int2:hashCode="vAAWKC5ceOIfPd" int2:id="sfKh5qK4">
      <int2:state int2:value="Rejected" int2:type="AugLoop_Text_Critique"/>
    </int2:bookmark>
    <int2:bookmark int2:bookmarkName="_Int_LlDpdvKS" int2:invalidationBookmarkName="" int2:hashCode="vAAWKC5ceOIfPd" int2:id="xMTovBq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138"/>
    <w:multiLevelType w:val="hybridMultilevel"/>
    <w:tmpl w:val="012AE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AC6B"/>
    <w:multiLevelType w:val="hybridMultilevel"/>
    <w:tmpl w:val="14EE3698"/>
    <w:lvl w:ilvl="0" w:tplc="F0161A54">
      <w:start w:val="1"/>
      <w:numFmt w:val="decimal"/>
      <w:lvlText w:val="%1."/>
      <w:lvlJc w:val="left"/>
      <w:pPr>
        <w:ind w:left="720" w:hanging="360"/>
      </w:pPr>
    </w:lvl>
    <w:lvl w:ilvl="1" w:tplc="9286C78C">
      <w:start w:val="1"/>
      <w:numFmt w:val="lowerLetter"/>
      <w:lvlText w:val="%2."/>
      <w:lvlJc w:val="left"/>
      <w:pPr>
        <w:ind w:left="1440" w:hanging="360"/>
      </w:pPr>
    </w:lvl>
    <w:lvl w:ilvl="2" w:tplc="E2DCBF12">
      <w:start w:val="1"/>
      <w:numFmt w:val="lowerRoman"/>
      <w:lvlText w:val="%3."/>
      <w:lvlJc w:val="right"/>
      <w:pPr>
        <w:ind w:left="2160" w:hanging="180"/>
      </w:pPr>
    </w:lvl>
    <w:lvl w:ilvl="3" w:tplc="A010FED0">
      <w:start w:val="1"/>
      <w:numFmt w:val="decimal"/>
      <w:lvlText w:val="%4."/>
      <w:lvlJc w:val="left"/>
      <w:pPr>
        <w:ind w:left="2880" w:hanging="360"/>
      </w:pPr>
    </w:lvl>
    <w:lvl w:ilvl="4" w:tplc="F490F944">
      <w:start w:val="1"/>
      <w:numFmt w:val="lowerLetter"/>
      <w:lvlText w:val="%5."/>
      <w:lvlJc w:val="left"/>
      <w:pPr>
        <w:ind w:left="3600" w:hanging="360"/>
      </w:pPr>
    </w:lvl>
    <w:lvl w:ilvl="5" w:tplc="3D0EA332">
      <w:start w:val="1"/>
      <w:numFmt w:val="lowerRoman"/>
      <w:lvlText w:val="%6."/>
      <w:lvlJc w:val="right"/>
      <w:pPr>
        <w:ind w:left="4320" w:hanging="180"/>
      </w:pPr>
    </w:lvl>
    <w:lvl w:ilvl="6" w:tplc="47C6075E">
      <w:start w:val="1"/>
      <w:numFmt w:val="decimal"/>
      <w:lvlText w:val="%7."/>
      <w:lvlJc w:val="left"/>
      <w:pPr>
        <w:ind w:left="5040" w:hanging="360"/>
      </w:pPr>
    </w:lvl>
    <w:lvl w:ilvl="7" w:tplc="1FC2A26E">
      <w:start w:val="1"/>
      <w:numFmt w:val="lowerLetter"/>
      <w:lvlText w:val="%8."/>
      <w:lvlJc w:val="left"/>
      <w:pPr>
        <w:ind w:left="5760" w:hanging="360"/>
      </w:pPr>
    </w:lvl>
    <w:lvl w:ilvl="8" w:tplc="C674FA4E">
      <w:start w:val="1"/>
      <w:numFmt w:val="lowerRoman"/>
      <w:lvlText w:val="%9."/>
      <w:lvlJc w:val="right"/>
      <w:pPr>
        <w:ind w:left="6480" w:hanging="180"/>
      </w:pPr>
    </w:lvl>
  </w:abstractNum>
  <w:abstractNum w:abstractNumId="2" w15:restartNumberingAfterBreak="0">
    <w:nsid w:val="0EC42313"/>
    <w:multiLevelType w:val="hybridMultilevel"/>
    <w:tmpl w:val="34EE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39947"/>
    <w:multiLevelType w:val="hybridMultilevel"/>
    <w:tmpl w:val="A15A69F4"/>
    <w:lvl w:ilvl="0" w:tplc="2846709E">
      <w:start w:val="1"/>
      <w:numFmt w:val="decimal"/>
      <w:lvlText w:val="%1."/>
      <w:lvlJc w:val="left"/>
      <w:pPr>
        <w:ind w:left="720" w:hanging="360"/>
      </w:pPr>
    </w:lvl>
    <w:lvl w:ilvl="1" w:tplc="CF7A2E1E">
      <w:start w:val="1"/>
      <w:numFmt w:val="lowerLetter"/>
      <w:lvlText w:val="%2."/>
      <w:lvlJc w:val="left"/>
      <w:pPr>
        <w:ind w:left="1440" w:hanging="360"/>
      </w:pPr>
    </w:lvl>
    <w:lvl w:ilvl="2" w:tplc="8ECCCD28">
      <w:start w:val="1"/>
      <w:numFmt w:val="lowerRoman"/>
      <w:lvlText w:val="%3."/>
      <w:lvlJc w:val="right"/>
      <w:pPr>
        <w:ind w:left="2160" w:hanging="180"/>
      </w:pPr>
    </w:lvl>
    <w:lvl w:ilvl="3" w:tplc="1F4A9F10">
      <w:start w:val="1"/>
      <w:numFmt w:val="decimal"/>
      <w:lvlText w:val="%4."/>
      <w:lvlJc w:val="left"/>
      <w:pPr>
        <w:ind w:left="2880" w:hanging="360"/>
      </w:pPr>
    </w:lvl>
    <w:lvl w:ilvl="4" w:tplc="B4BC2728">
      <w:start w:val="1"/>
      <w:numFmt w:val="lowerLetter"/>
      <w:lvlText w:val="%5."/>
      <w:lvlJc w:val="left"/>
      <w:pPr>
        <w:ind w:left="3600" w:hanging="360"/>
      </w:pPr>
    </w:lvl>
    <w:lvl w:ilvl="5" w:tplc="995E49BC">
      <w:start w:val="1"/>
      <w:numFmt w:val="lowerRoman"/>
      <w:lvlText w:val="%6."/>
      <w:lvlJc w:val="right"/>
      <w:pPr>
        <w:ind w:left="4320" w:hanging="180"/>
      </w:pPr>
    </w:lvl>
    <w:lvl w:ilvl="6" w:tplc="49BE8F5A">
      <w:start w:val="1"/>
      <w:numFmt w:val="decimal"/>
      <w:lvlText w:val="%7."/>
      <w:lvlJc w:val="left"/>
      <w:pPr>
        <w:ind w:left="5040" w:hanging="360"/>
      </w:pPr>
    </w:lvl>
    <w:lvl w:ilvl="7" w:tplc="D4542672">
      <w:start w:val="1"/>
      <w:numFmt w:val="lowerLetter"/>
      <w:lvlText w:val="%8."/>
      <w:lvlJc w:val="left"/>
      <w:pPr>
        <w:ind w:left="5760" w:hanging="360"/>
      </w:pPr>
    </w:lvl>
    <w:lvl w:ilvl="8" w:tplc="2EEA5142">
      <w:start w:val="1"/>
      <w:numFmt w:val="lowerRoman"/>
      <w:lvlText w:val="%9."/>
      <w:lvlJc w:val="right"/>
      <w:pPr>
        <w:ind w:left="6480" w:hanging="180"/>
      </w:pPr>
    </w:lvl>
  </w:abstractNum>
  <w:abstractNum w:abstractNumId="4" w15:restartNumberingAfterBreak="0">
    <w:nsid w:val="1B925DBE"/>
    <w:multiLevelType w:val="hybridMultilevel"/>
    <w:tmpl w:val="370E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CB0"/>
    <w:multiLevelType w:val="hybridMultilevel"/>
    <w:tmpl w:val="A906DA64"/>
    <w:lvl w:ilvl="0" w:tplc="D7160CCA">
      <w:start w:val="1"/>
      <w:numFmt w:val="decimal"/>
      <w:lvlText w:val="%1."/>
      <w:lvlJc w:val="left"/>
      <w:pPr>
        <w:ind w:left="720" w:hanging="360"/>
      </w:pPr>
    </w:lvl>
    <w:lvl w:ilvl="1" w:tplc="08D418AC">
      <w:start w:val="1"/>
      <w:numFmt w:val="lowerLetter"/>
      <w:lvlText w:val="%2."/>
      <w:lvlJc w:val="left"/>
      <w:pPr>
        <w:ind w:left="1440" w:hanging="360"/>
      </w:pPr>
    </w:lvl>
    <w:lvl w:ilvl="2" w:tplc="C96CCFB0">
      <w:start w:val="1"/>
      <w:numFmt w:val="lowerRoman"/>
      <w:lvlText w:val="%3."/>
      <w:lvlJc w:val="right"/>
      <w:pPr>
        <w:ind w:left="2160" w:hanging="180"/>
      </w:pPr>
    </w:lvl>
    <w:lvl w:ilvl="3" w:tplc="1DAE1EC4">
      <w:start w:val="1"/>
      <w:numFmt w:val="decimal"/>
      <w:lvlText w:val="%4."/>
      <w:lvlJc w:val="left"/>
      <w:pPr>
        <w:ind w:left="2880" w:hanging="360"/>
      </w:pPr>
    </w:lvl>
    <w:lvl w:ilvl="4" w:tplc="8B6400E4">
      <w:start w:val="1"/>
      <w:numFmt w:val="lowerLetter"/>
      <w:lvlText w:val="%5."/>
      <w:lvlJc w:val="left"/>
      <w:pPr>
        <w:ind w:left="3600" w:hanging="360"/>
      </w:pPr>
    </w:lvl>
    <w:lvl w:ilvl="5" w:tplc="875C45FA">
      <w:start w:val="1"/>
      <w:numFmt w:val="lowerRoman"/>
      <w:lvlText w:val="%6."/>
      <w:lvlJc w:val="right"/>
      <w:pPr>
        <w:ind w:left="4320" w:hanging="180"/>
      </w:pPr>
    </w:lvl>
    <w:lvl w:ilvl="6" w:tplc="D91C9166">
      <w:start w:val="1"/>
      <w:numFmt w:val="decimal"/>
      <w:lvlText w:val="%7."/>
      <w:lvlJc w:val="left"/>
      <w:pPr>
        <w:ind w:left="5040" w:hanging="360"/>
      </w:pPr>
    </w:lvl>
    <w:lvl w:ilvl="7" w:tplc="82F8F1D8">
      <w:start w:val="1"/>
      <w:numFmt w:val="lowerLetter"/>
      <w:lvlText w:val="%8."/>
      <w:lvlJc w:val="left"/>
      <w:pPr>
        <w:ind w:left="5760" w:hanging="360"/>
      </w:pPr>
    </w:lvl>
    <w:lvl w:ilvl="8" w:tplc="B1E08B64">
      <w:start w:val="1"/>
      <w:numFmt w:val="lowerRoman"/>
      <w:lvlText w:val="%9."/>
      <w:lvlJc w:val="right"/>
      <w:pPr>
        <w:ind w:left="6480" w:hanging="180"/>
      </w:pPr>
    </w:lvl>
  </w:abstractNum>
  <w:abstractNum w:abstractNumId="6" w15:restartNumberingAfterBreak="0">
    <w:nsid w:val="1EBB286F"/>
    <w:multiLevelType w:val="hybridMultilevel"/>
    <w:tmpl w:val="E4D08A4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01D22A3"/>
    <w:multiLevelType w:val="hybridMultilevel"/>
    <w:tmpl w:val="D69EEFA8"/>
    <w:lvl w:ilvl="0" w:tplc="D97C2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DEBA9"/>
    <w:multiLevelType w:val="hybridMultilevel"/>
    <w:tmpl w:val="6670700C"/>
    <w:lvl w:ilvl="0" w:tplc="03F63E56">
      <w:start w:val="1"/>
      <w:numFmt w:val="decimal"/>
      <w:lvlText w:val="%1."/>
      <w:lvlJc w:val="left"/>
      <w:pPr>
        <w:ind w:left="720" w:hanging="360"/>
      </w:pPr>
    </w:lvl>
    <w:lvl w:ilvl="1" w:tplc="C2748E48">
      <w:start w:val="1"/>
      <w:numFmt w:val="lowerLetter"/>
      <w:lvlText w:val="%2."/>
      <w:lvlJc w:val="left"/>
      <w:pPr>
        <w:ind w:left="1440" w:hanging="360"/>
      </w:pPr>
    </w:lvl>
    <w:lvl w:ilvl="2" w:tplc="DC66F3E2">
      <w:start w:val="1"/>
      <w:numFmt w:val="lowerRoman"/>
      <w:lvlText w:val="%3."/>
      <w:lvlJc w:val="right"/>
      <w:pPr>
        <w:ind w:left="2160" w:hanging="180"/>
      </w:pPr>
    </w:lvl>
    <w:lvl w:ilvl="3" w:tplc="ABD6C912">
      <w:start w:val="1"/>
      <w:numFmt w:val="decimal"/>
      <w:lvlText w:val="%4."/>
      <w:lvlJc w:val="left"/>
      <w:pPr>
        <w:ind w:left="2880" w:hanging="360"/>
      </w:pPr>
    </w:lvl>
    <w:lvl w:ilvl="4" w:tplc="597C5982">
      <w:start w:val="1"/>
      <w:numFmt w:val="lowerLetter"/>
      <w:lvlText w:val="%5."/>
      <w:lvlJc w:val="left"/>
      <w:pPr>
        <w:ind w:left="3600" w:hanging="360"/>
      </w:pPr>
    </w:lvl>
    <w:lvl w:ilvl="5" w:tplc="445290C4">
      <w:start w:val="1"/>
      <w:numFmt w:val="lowerRoman"/>
      <w:lvlText w:val="%6."/>
      <w:lvlJc w:val="right"/>
      <w:pPr>
        <w:ind w:left="4320" w:hanging="180"/>
      </w:pPr>
    </w:lvl>
    <w:lvl w:ilvl="6" w:tplc="154ECC88">
      <w:start w:val="1"/>
      <w:numFmt w:val="decimal"/>
      <w:lvlText w:val="%7."/>
      <w:lvlJc w:val="left"/>
      <w:pPr>
        <w:ind w:left="5040" w:hanging="360"/>
      </w:pPr>
    </w:lvl>
    <w:lvl w:ilvl="7" w:tplc="0D2238DE">
      <w:start w:val="1"/>
      <w:numFmt w:val="lowerLetter"/>
      <w:lvlText w:val="%8."/>
      <w:lvlJc w:val="left"/>
      <w:pPr>
        <w:ind w:left="5760" w:hanging="360"/>
      </w:pPr>
    </w:lvl>
    <w:lvl w:ilvl="8" w:tplc="E688AB8E">
      <w:start w:val="1"/>
      <w:numFmt w:val="lowerRoman"/>
      <w:lvlText w:val="%9."/>
      <w:lvlJc w:val="right"/>
      <w:pPr>
        <w:ind w:left="6480" w:hanging="180"/>
      </w:pPr>
    </w:lvl>
  </w:abstractNum>
  <w:abstractNum w:abstractNumId="9" w15:restartNumberingAfterBreak="0">
    <w:nsid w:val="29451BE8"/>
    <w:multiLevelType w:val="hybridMultilevel"/>
    <w:tmpl w:val="12EEB532"/>
    <w:lvl w:ilvl="0" w:tplc="AF2A613C">
      <w:start w:val="1"/>
      <w:numFmt w:val="decimal"/>
      <w:lvlText w:val="%1."/>
      <w:lvlJc w:val="left"/>
      <w:pPr>
        <w:ind w:left="720" w:hanging="360"/>
      </w:pPr>
    </w:lvl>
    <w:lvl w:ilvl="1" w:tplc="ACE690C6">
      <w:start w:val="1"/>
      <w:numFmt w:val="lowerLetter"/>
      <w:lvlText w:val="%2."/>
      <w:lvlJc w:val="left"/>
      <w:pPr>
        <w:ind w:left="1440" w:hanging="360"/>
      </w:pPr>
    </w:lvl>
    <w:lvl w:ilvl="2" w:tplc="63D4283C">
      <w:start w:val="1"/>
      <w:numFmt w:val="lowerRoman"/>
      <w:lvlText w:val="%3."/>
      <w:lvlJc w:val="right"/>
      <w:pPr>
        <w:ind w:left="2160" w:hanging="180"/>
      </w:pPr>
    </w:lvl>
    <w:lvl w:ilvl="3" w:tplc="EDDA8BA2">
      <w:start w:val="1"/>
      <w:numFmt w:val="decimal"/>
      <w:lvlText w:val="%4."/>
      <w:lvlJc w:val="left"/>
      <w:pPr>
        <w:ind w:left="2880" w:hanging="360"/>
      </w:pPr>
    </w:lvl>
    <w:lvl w:ilvl="4" w:tplc="3B940226">
      <w:start w:val="1"/>
      <w:numFmt w:val="lowerLetter"/>
      <w:lvlText w:val="%5."/>
      <w:lvlJc w:val="left"/>
      <w:pPr>
        <w:ind w:left="3600" w:hanging="360"/>
      </w:pPr>
    </w:lvl>
    <w:lvl w:ilvl="5" w:tplc="A53A469A">
      <w:start w:val="1"/>
      <w:numFmt w:val="lowerRoman"/>
      <w:lvlText w:val="%6."/>
      <w:lvlJc w:val="right"/>
      <w:pPr>
        <w:ind w:left="4320" w:hanging="180"/>
      </w:pPr>
    </w:lvl>
    <w:lvl w:ilvl="6" w:tplc="D1682D5C">
      <w:start w:val="1"/>
      <w:numFmt w:val="decimal"/>
      <w:lvlText w:val="%7."/>
      <w:lvlJc w:val="left"/>
      <w:pPr>
        <w:ind w:left="5040" w:hanging="360"/>
      </w:pPr>
    </w:lvl>
    <w:lvl w:ilvl="7" w:tplc="94E21C8C">
      <w:start w:val="1"/>
      <w:numFmt w:val="lowerLetter"/>
      <w:lvlText w:val="%8."/>
      <w:lvlJc w:val="left"/>
      <w:pPr>
        <w:ind w:left="5760" w:hanging="360"/>
      </w:pPr>
    </w:lvl>
    <w:lvl w:ilvl="8" w:tplc="694851A6">
      <w:start w:val="1"/>
      <w:numFmt w:val="lowerRoman"/>
      <w:lvlText w:val="%9."/>
      <w:lvlJc w:val="right"/>
      <w:pPr>
        <w:ind w:left="6480" w:hanging="180"/>
      </w:pPr>
    </w:lvl>
  </w:abstractNum>
  <w:abstractNum w:abstractNumId="10" w15:restartNumberingAfterBreak="0">
    <w:nsid w:val="34584EB5"/>
    <w:multiLevelType w:val="hybridMultilevel"/>
    <w:tmpl w:val="55B22548"/>
    <w:lvl w:ilvl="0" w:tplc="F8E646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A9869"/>
    <w:multiLevelType w:val="hybridMultilevel"/>
    <w:tmpl w:val="64E62D10"/>
    <w:lvl w:ilvl="0" w:tplc="092C1EC2">
      <w:start w:val="1"/>
      <w:numFmt w:val="decimal"/>
      <w:lvlText w:val="%1."/>
      <w:lvlJc w:val="left"/>
      <w:pPr>
        <w:ind w:left="720" w:hanging="360"/>
      </w:pPr>
    </w:lvl>
    <w:lvl w:ilvl="1" w:tplc="5C2C9FBE">
      <w:start w:val="1"/>
      <w:numFmt w:val="lowerLetter"/>
      <w:lvlText w:val="%2."/>
      <w:lvlJc w:val="left"/>
      <w:pPr>
        <w:ind w:left="1440" w:hanging="360"/>
      </w:pPr>
    </w:lvl>
    <w:lvl w:ilvl="2" w:tplc="B87E633C">
      <w:start w:val="1"/>
      <w:numFmt w:val="lowerRoman"/>
      <w:lvlText w:val="%3."/>
      <w:lvlJc w:val="right"/>
      <w:pPr>
        <w:ind w:left="2160" w:hanging="180"/>
      </w:pPr>
    </w:lvl>
    <w:lvl w:ilvl="3" w:tplc="8918F93C">
      <w:start w:val="1"/>
      <w:numFmt w:val="decimal"/>
      <w:lvlText w:val="%4."/>
      <w:lvlJc w:val="left"/>
      <w:pPr>
        <w:ind w:left="2880" w:hanging="360"/>
      </w:pPr>
    </w:lvl>
    <w:lvl w:ilvl="4" w:tplc="F61061FE">
      <w:start w:val="1"/>
      <w:numFmt w:val="lowerLetter"/>
      <w:lvlText w:val="%5."/>
      <w:lvlJc w:val="left"/>
      <w:pPr>
        <w:ind w:left="3600" w:hanging="360"/>
      </w:pPr>
    </w:lvl>
    <w:lvl w:ilvl="5" w:tplc="EC2AC726">
      <w:start w:val="1"/>
      <w:numFmt w:val="lowerRoman"/>
      <w:lvlText w:val="%6."/>
      <w:lvlJc w:val="right"/>
      <w:pPr>
        <w:ind w:left="4320" w:hanging="180"/>
      </w:pPr>
    </w:lvl>
    <w:lvl w:ilvl="6" w:tplc="A50E9004">
      <w:start w:val="1"/>
      <w:numFmt w:val="decimal"/>
      <w:lvlText w:val="%7."/>
      <w:lvlJc w:val="left"/>
      <w:pPr>
        <w:ind w:left="5040" w:hanging="360"/>
      </w:pPr>
    </w:lvl>
    <w:lvl w:ilvl="7" w:tplc="5CE2D780">
      <w:start w:val="1"/>
      <w:numFmt w:val="lowerLetter"/>
      <w:lvlText w:val="%8."/>
      <w:lvlJc w:val="left"/>
      <w:pPr>
        <w:ind w:left="5760" w:hanging="360"/>
      </w:pPr>
    </w:lvl>
    <w:lvl w:ilvl="8" w:tplc="0C6E5E78">
      <w:start w:val="1"/>
      <w:numFmt w:val="lowerRoman"/>
      <w:lvlText w:val="%9."/>
      <w:lvlJc w:val="right"/>
      <w:pPr>
        <w:ind w:left="6480" w:hanging="180"/>
      </w:pPr>
    </w:lvl>
  </w:abstractNum>
  <w:abstractNum w:abstractNumId="12" w15:restartNumberingAfterBreak="0">
    <w:nsid w:val="3E034A8E"/>
    <w:multiLevelType w:val="hybridMultilevel"/>
    <w:tmpl w:val="3162F0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CC2D05"/>
    <w:multiLevelType w:val="hybridMultilevel"/>
    <w:tmpl w:val="A4CA4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B434E"/>
    <w:multiLevelType w:val="hybridMultilevel"/>
    <w:tmpl w:val="CE3696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405054"/>
    <w:multiLevelType w:val="hybridMultilevel"/>
    <w:tmpl w:val="E1700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BC01BD"/>
    <w:multiLevelType w:val="hybridMultilevel"/>
    <w:tmpl w:val="D8F0210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CD2F58"/>
    <w:multiLevelType w:val="hybridMultilevel"/>
    <w:tmpl w:val="ED9AAB02"/>
    <w:lvl w:ilvl="0" w:tplc="634CEE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A118F"/>
    <w:multiLevelType w:val="hybridMultilevel"/>
    <w:tmpl w:val="861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D54A1"/>
    <w:multiLevelType w:val="hybridMultilevel"/>
    <w:tmpl w:val="AF967D90"/>
    <w:lvl w:ilvl="0" w:tplc="93581F20">
      <w:start w:val="1"/>
      <w:numFmt w:val="decimal"/>
      <w:lvlText w:val="%1."/>
      <w:lvlJc w:val="left"/>
      <w:pPr>
        <w:ind w:left="720" w:hanging="360"/>
      </w:pPr>
    </w:lvl>
    <w:lvl w:ilvl="1" w:tplc="6310E394">
      <w:start w:val="1"/>
      <w:numFmt w:val="lowerLetter"/>
      <w:lvlText w:val="%2."/>
      <w:lvlJc w:val="left"/>
      <w:pPr>
        <w:ind w:left="1440" w:hanging="360"/>
      </w:pPr>
    </w:lvl>
    <w:lvl w:ilvl="2" w:tplc="582C0A8C">
      <w:start w:val="1"/>
      <w:numFmt w:val="lowerRoman"/>
      <w:lvlText w:val="%3."/>
      <w:lvlJc w:val="right"/>
      <w:pPr>
        <w:ind w:left="2160" w:hanging="180"/>
      </w:pPr>
    </w:lvl>
    <w:lvl w:ilvl="3" w:tplc="F634CC28">
      <w:start w:val="1"/>
      <w:numFmt w:val="decimal"/>
      <w:lvlText w:val="%4."/>
      <w:lvlJc w:val="left"/>
      <w:pPr>
        <w:ind w:left="2880" w:hanging="360"/>
      </w:pPr>
    </w:lvl>
    <w:lvl w:ilvl="4" w:tplc="B5AE6AC6">
      <w:start w:val="1"/>
      <w:numFmt w:val="lowerLetter"/>
      <w:lvlText w:val="%5."/>
      <w:lvlJc w:val="left"/>
      <w:pPr>
        <w:ind w:left="3600" w:hanging="360"/>
      </w:pPr>
    </w:lvl>
    <w:lvl w:ilvl="5" w:tplc="BDBEACEE">
      <w:start w:val="1"/>
      <w:numFmt w:val="lowerRoman"/>
      <w:lvlText w:val="%6."/>
      <w:lvlJc w:val="right"/>
      <w:pPr>
        <w:ind w:left="4320" w:hanging="180"/>
      </w:pPr>
    </w:lvl>
    <w:lvl w:ilvl="6" w:tplc="D75ECAAC">
      <w:start w:val="1"/>
      <w:numFmt w:val="decimal"/>
      <w:lvlText w:val="%7."/>
      <w:lvlJc w:val="left"/>
      <w:pPr>
        <w:ind w:left="5040" w:hanging="360"/>
      </w:pPr>
    </w:lvl>
    <w:lvl w:ilvl="7" w:tplc="E1727DB6">
      <w:start w:val="1"/>
      <w:numFmt w:val="lowerLetter"/>
      <w:lvlText w:val="%8."/>
      <w:lvlJc w:val="left"/>
      <w:pPr>
        <w:ind w:left="5760" w:hanging="360"/>
      </w:pPr>
    </w:lvl>
    <w:lvl w:ilvl="8" w:tplc="0FCA1E6E">
      <w:start w:val="1"/>
      <w:numFmt w:val="lowerRoman"/>
      <w:lvlText w:val="%9."/>
      <w:lvlJc w:val="right"/>
      <w:pPr>
        <w:ind w:left="6480" w:hanging="180"/>
      </w:pPr>
    </w:lvl>
  </w:abstractNum>
  <w:abstractNum w:abstractNumId="20" w15:restartNumberingAfterBreak="0">
    <w:nsid w:val="623CAA5B"/>
    <w:multiLevelType w:val="hybridMultilevel"/>
    <w:tmpl w:val="7AB29C00"/>
    <w:lvl w:ilvl="0" w:tplc="42F88AA6">
      <w:start w:val="1"/>
      <w:numFmt w:val="decimal"/>
      <w:lvlText w:val="%1."/>
      <w:lvlJc w:val="left"/>
      <w:pPr>
        <w:ind w:left="720" w:hanging="360"/>
      </w:pPr>
    </w:lvl>
    <w:lvl w:ilvl="1" w:tplc="8790455A">
      <w:start w:val="1"/>
      <w:numFmt w:val="lowerLetter"/>
      <w:lvlText w:val="%2."/>
      <w:lvlJc w:val="left"/>
      <w:pPr>
        <w:ind w:left="1440" w:hanging="360"/>
      </w:pPr>
    </w:lvl>
    <w:lvl w:ilvl="2" w:tplc="1EB8D5CE">
      <w:start w:val="1"/>
      <w:numFmt w:val="lowerRoman"/>
      <w:lvlText w:val="%3."/>
      <w:lvlJc w:val="right"/>
      <w:pPr>
        <w:ind w:left="2160" w:hanging="180"/>
      </w:pPr>
    </w:lvl>
    <w:lvl w:ilvl="3" w:tplc="D44E41D6">
      <w:start w:val="1"/>
      <w:numFmt w:val="decimal"/>
      <w:lvlText w:val="%4."/>
      <w:lvlJc w:val="left"/>
      <w:pPr>
        <w:ind w:left="2880" w:hanging="360"/>
      </w:pPr>
    </w:lvl>
    <w:lvl w:ilvl="4" w:tplc="1C6A505C">
      <w:start w:val="1"/>
      <w:numFmt w:val="lowerLetter"/>
      <w:lvlText w:val="%5."/>
      <w:lvlJc w:val="left"/>
      <w:pPr>
        <w:ind w:left="3600" w:hanging="360"/>
      </w:pPr>
    </w:lvl>
    <w:lvl w:ilvl="5" w:tplc="337CAAE6">
      <w:start w:val="1"/>
      <w:numFmt w:val="lowerRoman"/>
      <w:lvlText w:val="%6."/>
      <w:lvlJc w:val="right"/>
      <w:pPr>
        <w:ind w:left="4320" w:hanging="180"/>
      </w:pPr>
    </w:lvl>
    <w:lvl w:ilvl="6" w:tplc="A808C09E">
      <w:start w:val="1"/>
      <w:numFmt w:val="decimal"/>
      <w:lvlText w:val="%7."/>
      <w:lvlJc w:val="left"/>
      <w:pPr>
        <w:ind w:left="5040" w:hanging="360"/>
      </w:pPr>
    </w:lvl>
    <w:lvl w:ilvl="7" w:tplc="23363290">
      <w:start w:val="1"/>
      <w:numFmt w:val="lowerLetter"/>
      <w:lvlText w:val="%8."/>
      <w:lvlJc w:val="left"/>
      <w:pPr>
        <w:ind w:left="5760" w:hanging="360"/>
      </w:pPr>
    </w:lvl>
    <w:lvl w:ilvl="8" w:tplc="49A6EC54">
      <w:start w:val="1"/>
      <w:numFmt w:val="lowerRoman"/>
      <w:lvlText w:val="%9."/>
      <w:lvlJc w:val="right"/>
      <w:pPr>
        <w:ind w:left="6480" w:hanging="180"/>
      </w:pPr>
    </w:lvl>
  </w:abstractNum>
  <w:abstractNum w:abstractNumId="21" w15:restartNumberingAfterBreak="0">
    <w:nsid w:val="62714E24"/>
    <w:multiLevelType w:val="hybridMultilevel"/>
    <w:tmpl w:val="562E79A4"/>
    <w:lvl w:ilvl="0" w:tplc="EF5639E6">
      <w:start w:val="1"/>
      <w:numFmt w:val="decimal"/>
      <w:lvlText w:val="(%1)"/>
      <w:lvlJc w:val="left"/>
      <w:pPr>
        <w:ind w:left="720" w:hanging="360"/>
      </w:pPr>
    </w:lvl>
    <w:lvl w:ilvl="1" w:tplc="922AFBA2">
      <w:start w:val="1"/>
      <w:numFmt w:val="lowerLetter"/>
      <w:lvlText w:val="%2."/>
      <w:lvlJc w:val="left"/>
      <w:pPr>
        <w:ind w:left="1440" w:hanging="360"/>
      </w:pPr>
    </w:lvl>
    <w:lvl w:ilvl="2" w:tplc="106C6AF6">
      <w:start w:val="1"/>
      <w:numFmt w:val="lowerRoman"/>
      <w:lvlText w:val="%3."/>
      <w:lvlJc w:val="right"/>
      <w:pPr>
        <w:ind w:left="2160" w:hanging="180"/>
      </w:pPr>
    </w:lvl>
    <w:lvl w:ilvl="3" w:tplc="D736C118">
      <w:start w:val="1"/>
      <w:numFmt w:val="decimal"/>
      <w:lvlText w:val="%4."/>
      <w:lvlJc w:val="left"/>
      <w:pPr>
        <w:ind w:left="2880" w:hanging="360"/>
      </w:pPr>
    </w:lvl>
    <w:lvl w:ilvl="4" w:tplc="4BA6A1FE">
      <w:start w:val="1"/>
      <w:numFmt w:val="lowerLetter"/>
      <w:lvlText w:val="%5."/>
      <w:lvlJc w:val="left"/>
      <w:pPr>
        <w:ind w:left="3600" w:hanging="360"/>
      </w:pPr>
    </w:lvl>
    <w:lvl w:ilvl="5" w:tplc="29840A08">
      <w:start w:val="1"/>
      <w:numFmt w:val="lowerRoman"/>
      <w:lvlText w:val="%6."/>
      <w:lvlJc w:val="right"/>
      <w:pPr>
        <w:ind w:left="4320" w:hanging="180"/>
      </w:pPr>
    </w:lvl>
    <w:lvl w:ilvl="6" w:tplc="23CE1400">
      <w:start w:val="1"/>
      <w:numFmt w:val="decimal"/>
      <w:lvlText w:val="%7."/>
      <w:lvlJc w:val="left"/>
      <w:pPr>
        <w:ind w:left="5040" w:hanging="360"/>
      </w:pPr>
    </w:lvl>
    <w:lvl w:ilvl="7" w:tplc="AE768C70">
      <w:start w:val="1"/>
      <w:numFmt w:val="lowerLetter"/>
      <w:lvlText w:val="%8."/>
      <w:lvlJc w:val="left"/>
      <w:pPr>
        <w:ind w:left="5760" w:hanging="360"/>
      </w:pPr>
    </w:lvl>
    <w:lvl w:ilvl="8" w:tplc="360E1996">
      <w:start w:val="1"/>
      <w:numFmt w:val="lowerRoman"/>
      <w:lvlText w:val="%9."/>
      <w:lvlJc w:val="right"/>
      <w:pPr>
        <w:ind w:left="6480" w:hanging="180"/>
      </w:pPr>
    </w:lvl>
  </w:abstractNum>
  <w:abstractNum w:abstractNumId="22" w15:restartNumberingAfterBreak="0">
    <w:nsid w:val="64E57683"/>
    <w:multiLevelType w:val="hybridMultilevel"/>
    <w:tmpl w:val="B1B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45007"/>
    <w:multiLevelType w:val="hybridMultilevel"/>
    <w:tmpl w:val="CB10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87EFD"/>
    <w:multiLevelType w:val="hybridMultilevel"/>
    <w:tmpl w:val="A2E0E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07DE2"/>
    <w:multiLevelType w:val="hybridMultilevel"/>
    <w:tmpl w:val="D828F1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D73F6"/>
    <w:multiLevelType w:val="hybridMultilevel"/>
    <w:tmpl w:val="E1700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847FF"/>
    <w:multiLevelType w:val="hybridMultilevel"/>
    <w:tmpl w:val="95B6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81C97"/>
    <w:multiLevelType w:val="hybridMultilevel"/>
    <w:tmpl w:val="15F0D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3504C"/>
    <w:multiLevelType w:val="hybridMultilevel"/>
    <w:tmpl w:val="634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615DF"/>
    <w:multiLevelType w:val="hybridMultilevel"/>
    <w:tmpl w:val="51E2A31C"/>
    <w:lvl w:ilvl="0" w:tplc="D8B0813A">
      <w:start w:val="1"/>
      <w:numFmt w:val="decimal"/>
      <w:lvlText w:val="%1."/>
      <w:lvlJc w:val="left"/>
      <w:pPr>
        <w:ind w:left="720" w:hanging="360"/>
      </w:pPr>
    </w:lvl>
    <w:lvl w:ilvl="1" w:tplc="2870D600">
      <w:start w:val="1"/>
      <w:numFmt w:val="lowerLetter"/>
      <w:lvlText w:val="%2."/>
      <w:lvlJc w:val="left"/>
      <w:pPr>
        <w:ind w:left="1440" w:hanging="360"/>
      </w:pPr>
    </w:lvl>
    <w:lvl w:ilvl="2" w:tplc="73389BE2">
      <w:start w:val="1"/>
      <w:numFmt w:val="lowerRoman"/>
      <w:lvlText w:val="%3."/>
      <w:lvlJc w:val="right"/>
      <w:pPr>
        <w:ind w:left="2160" w:hanging="180"/>
      </w:pPr>
    </w:lvl>
    <w:lvl w:ilvl="3" w:tplc="9370927E">
      <w:start w:val="1"/>
      <w:numFmt w:val="decimal"/>
      <w:lvlText w:val="%4."/>
      <w:lvlJc w:val="left"/>
      <w:pPr>
        <w:ind w:left="2880" w:hanging="360"/>
      </w:pPr>
    </w:lvl>
    <w:lvl w:ilvl="4" w:tplc="901E63F2">
      <w:start w:val="1"/>
      <w:numFmt w:val="lowerLetter"/>
      <w:lvlText w:val="%5."/>
      <w:lvlJc w:val="left"/>
      <w:pPr>
        <w:ind w:left="3600" w:hanging="360"/>
      </w:pPr>
    </w:lvl>
    <w:lvl w:ilvl="5" w:tplc="B0D8DD3C">
      <w:start w:val="1"/>
      <w:numFmt w:val="lowerRoman"/>
      <w:lvlText w:val="%6."/>
      <w:lvlJc w:val="right"/>
      <w:pPr>
        <w:ind w:left="4320" w:hanging="180"/>
      </w:pPr>
    </w:lvl>
    <w:lvl w:ilvl="6" w:tplc="0BB46E20">
      <w:start w:val="1"/>
      <w:numFmt w:val="decimal"/>
      <w:lvlText w:val="%7."/>
      <w:lvlJc w:val="left"/>
      <w:pPr>
        <w:ind w:left="5040" w:hanging="360"/>
      </w:pPr>
    </w:lvl>
    <w:lvl w:ilvl="7" w:tplc="4B30F384">
      <w:start w:val="1"/>
      <w:numFmt w:val="lowerLetter"/>
      <w:lvlText w:val="%8."/>
      <w:lvlJc w:val="left"/>
      <w:pPr>
        <w:ind w:left="5760" w:hanging="360"/>
      </w:pPr>
    </w:lvl>
    <w:lvl w:ilvl="8" w:tplc="A0F8F81E">
      <w:start w:val="1"/>
      <w:numFmt w:val="lowerRoman"/>
      <w:lvlText w:val="%9."/>
      <w:lvlJc w:val="right"/>
      <w:pPr>
        <w:ind w:left="6480" w:hanging="180"/>
      </w:pPr>
    </w:lvl>
  </w:abstractNum>
  <w:abstractNum w:abstractNumId="31" w15:restartNumberingAfterBreak="0">
    <w:nsid w:val="7C936837"/>
    <w:multiLevelType w:val="hybridMultilevel"/>
    <w:tmpl w:val="93B85EA6"/>
    <w:lvl w:ilvl="0" w:tplc="634CEE2C">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11739">
    <w:abstractNumId w:val="21"/>
  </w:num>
  <w:num w:numId="2" w16cid:durableId="1183011009">
    <w:abstractNumId w:val="20"/>
  </w:num>
  <w:num w:numId="3" w16cid:durableId="1378628706">
    <w:abstractNumId w:val="9"/>
  </w:num>
  <w:num w:numId="4" w16cid:durableId="1235701507">
    <w:abstractNumId w:val="19"/>
  </w:num>
  <w:num w:numId="5" w16cid:durableId="911817633">
    <w:abstractNumId w:val="11"/>
  </w:num>
  <w:num w:numId="6" w16cid:durableId="180631597">
    <w:abstractNumId w:val="30"/>
  </w:num>
  <w:num w:numId="7" w16cid:durableId="66926380">
    <w:abstractNumId w:val="8"/>
  </w:num>
  <w:num w:numId="8" w16cid:durableId="898248238">
    <w:abstractNumId w:val="5"/>
  </w:num>
  <w:num w:numId="9" w16cid:durableId="243225906">
    <w:abstractNumId w:val="1"/>
  </w:num>
  <w:num w:numId="10" w16cid:durableId="744379973">
    <w:abstractNumId w:val="3"/>
  </w:num>
  <w:num w:numId="11" w16cid:durableId="732392580">
    <w:abstractNumId w:val="13"/>
  </w:num>
  <w:num w:numId="12" w16cid:durableId="2108842967">
    <w:abstractNumId w:val="12"/>
  </w:num>
  <w:num w:numId="13" w16cid:durableId="384067082">
    <w:abstractNumId w:val="23"/>
  </w:num>
  <w:num w:numId="14" w16cid:durableId="897713547">
    <w:abstractNumId w:val="17"/>
  </w:num>
  <w:num w:numId="15" w16cid:durableId="2019186241">
    <w:abstractNumId w:val="31"/>
  </w:num>
  <w:num w:numId="16" w16cid:durableId="97794783">
    <w:abstractNumId w:val="16"/>
  </w:num>
  <w:num w:numId="17" w16cid:durableId="1474903558">
    <w:abstractNumId w:val="27"/>
  </w:num>
  <w:num w:numId="18" w16cid:durableId="2064401479">
    <w:abstractNumId w:val="29"/>
  </w:num>
  <w:num w:numId="19" w16cid:durableId="111167059">
    <w:abstractNumId w:val="18"/>
  </w:num>
  <w:num w:numId="20" w16cid:durableId="191579803">
    <w:abstractNumId w:val="2"/>
  </w:num>
  <w:num w:numId="21" w16cid:durableId="1096252292">
    <w:abstractNumId w:val="7"/>
  </w:num>
  <w:num w:numId="22" w16cid:durableId="796531864">
    <w:abstractNumId w:val="28"/>
  </w:num>
  <w:num w:numId="23" w16cid:durableId="1720124174">
    <w:abstractNumId w:val="26"/>
  </w:num>
  <w:num w:numId="24" w16cid:durableId="1117798043">
    <w:abstractNumId w:val="6"/>
  </w:num>
  <w:num w:numId="25" w16cid:durableId="380793399">
    <w:abstractNumId w:val="24"/>
  </w:num>
  <w:num w:numId="26" w16cid:durableId="528295840">
    <w:abstractNumId w:val="0"/>
  </w:num>
  <w:num w:numId="27" w16cid:durableId="2070223599">
    <w:abstractNumId w:val="15"/>
  </w:num>
  <w:num w:numId="28" w16cid:durableId="180510733">
    <w:abstractNumId w:val="4"/>
  </w:num>
  <w:num w:numId="29" w16cid:durableId="64257468">
    <w:abstractNumId w:val="25"/>
  </w:num>
  <w:num w:numId="30" w16cid:durableId="669524072">
    <w:abstractNumId w:val="10"/>
  </w:num>
  <w:num w:numId="31" w16cid:durableId="2086143248">
    <w:abstractNumId w:val="22"/>
  </w:num>
  <w:num w:numId="32" w16cid:durableId="1132360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B7"/>
    <w:rsid w:val="00015106"/>
    <w:rsid w:val="00023998"/>
    <w:rsid w:val="00023F05"/>
    <w:rsid w:val="000264AE"/>
    <w:rsid w:val="00030E98"/>
    <w:rsid w:val="00035A52"/>
    <w:rsid w:val="000466A9"/>
    <w:rsid w:val="00055F13"/>
    <w:rsid w:val="00062A76"/>
    <w:rsid w:val="000632A1"/>
    <w:rsid w:val="00070252"/>
    <w:rsid w:val="000719D5"/>
    <w:rsid w:val="00071BB3"/>
    <w:rsid w:val="00075E94"/>
    <w:rsid w:val="00081875"/>
    <w:rsid w:val="00081E28"/>
    <w:rsid w:val="00083C8F"/>
    <w:rsid w:val="00085D2C"/>
    <w:rsid w:val="00087066"/>
    <w:rsid w:val="00091E30"/>
    <w:rsid w:val="00093145"/>
    <w:rsid w:val="00093A61"/>
    <w:rsid w:val="000A031D"/>
    <w:rsid w:val="000A4E1B"/>
    <w:rsid w:val="000B20AE"/>
    <w:rsid w:val="000C01EC"/>
    <w:rsid w:val="000C1B4E"/>
    <w:rsid w:val="000C2972"/>
    <w:rsid w:val="000C422F"/>
    <w:rsid w:val="000C526A"/>
    <w:rsid w:val="000C6356"/>
    <w:rsid w:val="000E15D7"/>
    <w:rsid w:val="000E3EA1"/>
    <w:rsid w:val="000E7215"/>
    <w:rsid w:val="000F7566"/>
    <w:rsid w:val="00102CCF"/>
    <w:rsid w:val="001104D4"/>
    <w:rsid w:val="00111489"/>
    <w:rsid w:val="001125E2"/>
    <w:rsid w:val="0012485A"/>
    <w:rsid w:val="00124C4A"/>
    <w:rsid w:val="001328F4"/>
    <w:rsid w:val="00133207"/>
    <w:rsid w:val="00134451"/>
    <w:rsid w:val="001364A7"/>
    <w:rsid w:val="00137DF7"/>
    <w:rsid w:val="00143357"/>
    <w:rsid w:val="00145203"/>
    <w:rsid w:val="001802A7"/>
    <w:rsid w:val="00187CCA"/>
    <w:rsid w:val="00190A04"/>
    <w:rsid w:val="00190AD6"/>
    <w:rsid w:val="00193404"/>
    <w:rsid w:val="001A2BD4"/>
    <w:rsid w:val="001C20F4"/>
    <w:rsid w:val="001C5D7E"/>
    <w:rsid w:val="001C705A"/>
    <w:rsid w:val="001D116B"/>
    <w:rsid w:val="001D6890"/>
    <w:rsid w:val="001D78C7"/>
    <w:rsid w:val="001E1A59"/>
    <w:rsid w:val="001E35A2"/>
    <w:rsid w:val="001F1E1A"/>
    <w:rsid w:val="00203DCF"/>
    <w:rsid w:val="00206CEC"/>
    <w:rsid w:val="002170FF"/>
    <w:rsid w:val="00220165"/>
    <w:rsid w:val="002238AF"/>
    <w:rsid w:val="002256F4"/>
    <w:rsid w:val="002258BE"/>
    <w:rsid w:val="002325F3"/>
    <w:rsid w:val="00233A1D"/>
    <w:rsid w:val="0023568E"/>
    <w:rsid w:val="0025D040"/>
    <w:rsid w:val="00260FF0"/>
    <w:rsid w:val="00265068"/>
    <w:rsid w:val="00270F11"/>
    <w:rsid w:val="002802F2"/>
    <w:rsid w:val="00281FB4"/>
    <w:rsid w:val="00282D0A"/>
    <w:rsid w:val="00290EEA"/>
    <w:rsid w:val="0029431C"/>
    <w:rsid w:val="002A5D4D"/>
    <w:rsid w:val="002A7D7A"/>
    <w:rsid w:val="002B2458"/>
    <w:rsid w:val="002B3C13"/>
    <w:rsid w:val="002B57C9"/>
    <w:rsid w:val="002C1124"/>
    <w:rsid w:val="002D2C14"/>
    <w:rsid w:val="002D59D3"/>
    <w:rsid w:val="002E7E42"/>
    <w:rsid w:val="002F212B"/>
    <w:rsid w:val="00300119"/>
    <w:rsid w:val="003005E2"/>
    <w:rsid w:val="00304EB8"/>
    <w:rsid w:val="00310237"/>
    <w:rsid w:val="0031409A"/>
    <w:rsid w:val="00314307"/>
    <w:rsid w:val="00327310"/>
    <w:rsid w:val="00340757"/>
    <w:rsid w:val="00343587"/>
    <w:rsid w:val="0034589A"/>
    <w:rsid w:val="00357679"/>
    <w:rsid w:val="00370EB2"/>
    <w:rsid w:val="0037624E"/>
    <w:rsid w:val="00377BA0"/>
    <w:rsid w:val="00391BD5"/>
    <w:rsid w:val="00392076"/>
    <w:rsid w:val="0039396B"/>
    <w:rsid w:val="003954E9"/>
    <w:rsid w:val="003B1805"/>
    <w:rsid w:val="003C040E"/>
    <w:rsid w:val="003C21A7"/>
    <w:rsid w:val="003C4B0B"/>
    <w:rsid w:val="003D2D45"/>
    <w:rsid w:val="003D44EF"/>
    <w:rsid w:val="003F0E8D"/>
    <w:rsid w:val="003F7128"/>
    <w:rsid w:val="00405644"/>
    <w:rsid w:val="0040647A"/>
    <w:rsid w:val="00412BA3"/>
    <w:rsid w:val="00432820"/>
    <w:rsid w:val="004374A8"/>
    <w:rsid w:val="00443838"/>
    <w:rsid w:val="00450285"/>
    <w:rsid w:val="004534D5"/>
    <w:rsid w:val="00453651"/>
    <w:rsid w:val="00457993"/>
    <w:rsid w:val="00475C0A"/>
    <w:rsid w:val="004869A3"/>
    <w:rsid w:val="00487C57"/>
    <w:rsid w:val="00490FE5"/>
    <w:rsid w:val="004932BD"/>
    <w:rsid w:val="004938B2"/>
    <w:rsid w:val="00497E5C"/>
    <w:rsid w:val="004A4C02"/>
    <w:rsid w:val="004A66D6"/>
    <w:rsid w:val="004B5DF0"/>
    <w:rsid w:val="004C2296"/>
    <w:rsid w:val="004C56B2"/>
    <w:rsid w:val="004C5FB0"/>
    <w:rsid w:val="004C6D0E"/>
    <w:rsid w:val="004D26FC"/>
    <w:rsid w:val="004F0710"/>
    <w:rsid w:val="00502718"/>
    <w:rsid w:val="00503D56"/>
    <w:rsid w:val="00507F65"/>
    <w:rsid w:val="00510846"/>
    <w:rsid w:val="00523EDD"/>
    <w:rsid w:val="0052596F"/>
    <w:rsid w:val="005260BA"/>
    <w:rsid w:val="00530FD2"/>
    <w:rsid w:val="00543D82"/>
    <w:rsid w:val="00545F8F"/>
    <w:rsid w:val="00546045"/>
    <w:rsid w:val="00546FA3"/>
    <w:rsid w:val="005529B6"/>
    <w:rsid w:val="00557523"/>
    <w:rsid w:val="0056313C"/>
    <w:rsid w:val="005645AD"/>
    <w:rsid w:val="00572267"/>
    <w:rsid w:val="00572D18"/>
    <w:rsid w:val="005808E3"/>
    <w:rsid w:val="005841C3"/>
    <w:rsid w:val="00585581"/>
    <w:rsid w:val="005A0484"/>
    <w:rsid w:val="005A39F4"/>
    <w:rsid w:val="005A3B0D"/>
    <w:rsid w:val="005B1083"/>
    <w:rsid w:val="005C054F"/>
    <w:rsid w:val="005D3F2A"/>
    <w:rsid w:val="005D5433"/>
    <w:rsid w:val="005F3211"/>
    <w:rsid w:val="005F32C4"/>
    <w:rsid w:val="00601754"/>
    <w:rsid w:val="006069FB"/>
    <w:rsid w:val="00613F23"/>
    <w:rsid w:val="00614A8F"/>
    <w:rsid w:val="006178CE"/>
    <w:rsid w:val="00633FC7"/>
    <w:rsid w:val="0063711B"/>
    <w:rsid w:val="00641138"/>
    <w:rsid w:val="0065179B"/>
    <w:rsid w:val="006536DE"/>
    <w:rsid w:val="0066094E"/>
    <w:rsid w:val="00663787"/>
    <w:rsid w:val="006666AA"/>
    <w:rsid w:val="00666EF8"/>
    <w:rsid w:val="00676077"/>
    <w:rsid w:val="0068271E"/>
    <w:rsid w:val="006909FF"/>
    <w:rsid w:val="00695AF5"/>
    <w:rsid w:val="006B09D2"/>
    <w:rsid w:val="006B126B"/>
    <w:rsid w:val="006B52CA"/>
    <w:rsid w:val="006B55D1"/>
    <w:rsid w:val="006B7CC6"/>
    <w:rsid w:val="006C167C"/>
    <w:rsid w:val="006D1D4F"/>
    <w:rsid w:val="006D709F"/>
    <w:rsid w:val="006E059B"/>
    <w:rsid w:val="006E14A1"/>
    <w:rsid w:val="006E1EA0"/>
    <w:rsid w:val="006E306B"/>
    <w:rsid w:val="006E5C40"/>
    <w:rsid w:val="006F5FFC"/>
    <w:rsid w:val="00704397"/>
    <w:rsid w:val="00711FBB"/>
    <w:rsid w:val="0071335F"/>
    <w:rsid w:val="00720B49"/>
    <w:rsid w:val="00721114"/>
    <w:rsid w:val="00723F0D"/>
    <w:rsid w:val="00735151"/>
    <w:rsid w:val="0073576C"/>
    <w:rsid w:val="0074136B"/>
    <w:rsid w:val="00743003"/>
    <w:rsid w:val="0074711A"/>
    <w:rsid w:val="007576D3"/>
    <w:rsid w:val="0076446B"/>
    <w:rsid w:val="00765609"/>
    <w:rsid w:val="00784D2F"/>
    <w:rsid w:val="00794891"/>
    <w:rsid w:val="007A0777"/>
    <w:rsid w:val="007A1C68"/>
    <w:rsid w:val="007A2243"/>
    <w:rsid w:val="007B255F"/>
    <w:rsid w:val="007B771B"/>
    <w:rsid w:val="007C405C"/>
    <w:rsid w:val="007C53ED"/>
    <w:rsid w:val="007C6AE6"/>
    <w:rsid w:val="007D16EA"/>
    <w:rsid w:val="007E15A7"/>
    <w:rsid w:val="007F4374"/>
    <w:rsid w:val="007F5B3F"/>
    <w:rsid w:val="008006A6"/>
    <w:rsid w:val="008028B3"/>
    <w:rsid w:val="00804E85"/>
    <w:rsid w:val="00804EBE"/>
    <w:rsid w:val="00812649"/>
    <w:rsid w:val="00813EAA"/>
    <w:rsid w:val="00853CB7"/>
    <w:rsid w:val="00864149"/>
    <w:rsid w:val="008808B5"/>
    <w:rsid w:val="00885D56"/>
    <w:rsid w:val="008974C9"/>
    <w:rsid w:val="008A0AE4"/>
    <w:rsid w:val="008A2CF1"/>
    <w:rsid w:val="008B1AFE"/>
    <w:rsid w:val="008B5BF4"/>
    <w:rsid w:val="008D0473"/>
    <w:rsid w:val="008D3622"/>
    <w:rsid w:val="008E3647"/>
    <w:rsid w:val="008F70E0"/>
    <w:rsid w:val="0090425C"/>
    <w:rsid w:val="0090663B"/>
    <w:rsid w:val="00907A1F"/>
    <w:rsid w:val="009257EB"/>
    <w:rsid w:val="00926138"/>
    <w:rsid w:val="00930034"/>
    <w:rsid w:val="00930BD3"/>
    <w:rsid w:val="009315B1"/>
    <w:rsid w:val="00934348"/>
    <w:rsid w:val="00934655"/>
    <w:rsid w:val="0093700E"/>
    <w:rsid w:val="00940305"/>
    <w:rsid w:val="009543CC"/>
    <w:rsid w:val="00965DE0"/>
    <w:rsid w:val="00971B7B"/>
    <w:rsid w:val="009747AA"/>
    <w:rsid w:val="00974C27"/>
    <w:rsid w:val="00976074"/>
    <w:rsid w:val="009844D9"/>
    <w:rsid w:val="009972F2"/>
    <w:rsid w:val="009A11B5"/>
    <w:rsid w:val="009B3DEA"/>
    <w:rsid w:val="009B456B"/>
    <w:rsid w:val="009D61F2"/>
    <w:rsid w:val="009D6360"/>
    <w:rsid w:val="009D68DA"/>
    <w:rsid w:val="009F0FE1"/>
    <w:rsid w:val="009F2DD3"/>
    <w:rsid w:val="00A0704C"/>
    <w:rsid w:val="00A0745C"/>
    <w:rsid w:val="00A1014B"/>
    <w:rsid w:val="00A132CD"/>
    <w:rsid w:val="00A1378D"/>
    <w:rsid w:val="00A17CB1"/>
    <w:rsid w:val="00A207AB"/>
    <w:rsid w:val="00A226A9"/>
    <w:rsid w:val="00A25DAD"/>
    <w:rsid w:val="00A406C7"/>
    <w:rsid w:val="00A410FE"/>
    <w:rsid w:val="00A43C89"/>
    <w:rsid w:val="00A6764D"/>
    <w:rsid w:val="00A7268A"/>
    <w:rsid w:val="00A731D2"/>
    <w:rsid w:val="00A75D5D"/>
    <w:rsid w:val="00A85243"/>
    <w:rsid w:val="00A870A4"/>
    <w:rsid w:val="00A878CC"/>
    <w:rsid w:val="00AA2F42"/>
    <w:rsid w:val="00AA3B69"/>
    <w:rsid w:val="00AA51AA"/>
    <w:rsid w:val="00AA74F0"/>
    <w:rsid w:val="00AB425F"/>
    <w:rsid w:val="00AB5080"/>
    <w:rsid w:val="00AB57DC"/>
    <w:rsid w:val="00AC14C7"/>
    <w:rsid w:val="00AC2724"/>
    <w:rsid w:val="00AC595C"/>
    <w:rsid w:val="00AD004D"/>
    <w:rsid w:val="00AD4FED"/>
    <w:rsid w:val="00AD5297"/>
    <w:rsid w:val="00AD7E54"/>
    <w:rsid w:val="00AE0A77"/>
    <w:rsid w:val="00AE4694"/>
    <w:rsid w:val="00AF1D00"/>
    <w:rsid w:val="00B00EBD"/>
    <w:rsid w:val="00B03DB8"/>
    <w:rsid w:val="00B078B9"/>
    <w:rsid w:val="00B25659"/>
    <w:rsid w:val="00B25D79"/>
    <w:rsid w:val="00B306F1"/>
    <w:rsid w:val="00B36C6B"/>
    <w:rsid w:val="00B41613"/>
    <w:rsid w:val="00B42062"/>
    <w:rsid w:val="00B4392D"/>
    <w:rsid w:val="00B45885"/>
    <w:rsid w:val="00B5391B"/>
    <w:rsid w:val="00B53CC3"/>
    <w:rsid w:val="00B55180"/>
    <w:rsid w:val="00B67058"/>
    <w:rsid w:val="00B70315"/>
    <w:rsid w:val="00B71A8D"/>
    <w:rsid w:val="00B73D2C"/>
    <w:rsid w:val="00B7401B"/>
    <w:rsid w:val="00B74A2F"/>
    <w:rsid w:val="00B74CF4"/>
    <w:rsid w:val="00B801E9"/>
    <w:rsid w:val="00B8171A"/>
    <w:rsid w:val="00B8279F"/>
    <w:rsid w:val="00B90E41"/>
    <w:rsid w:val="00B93259"/>
    <w:rsid w:val="00B94DF2"/>
    <w:rsid w:val="00B959FD"/>
    <w:rsid w:val="00BB21C9"/>
    <w:rsid w:val="00BB38E8"/>
    <w:rsid w:val="00BC194D"/>
    <w:rsid w:val="00BC4C32"/>
    <w:rsid w:val="00BD3B34"/>
    <w:rsid w:val="00BD4BA8"/>
    <w:rsid w:val="00BD4F78"/>
    <w:rsid w:val="00BD6044"/>
    <w:rsid w:val="00BE2AB5"/>
    <w:rsid w:val="00BE571B"/>
    <w:rsid w:val="00C00DA8"/>
    <w:rsid w:val="00C051FD"/>
    <w:rsid w:val="00C05350"/>
    <w:rsid w:val="00C232E4"/>
    <w:rsid w:val="00C3599B"/>
    <w:rsid w:val="00C35D60"/>
    <w:rsid w:val="00C40665"/>
    <w:rsid w:val="00C40947"/>
    <w:rsid w:val="00C5110D"/>
    <w:rsid w:val="00C57EED"/>
    <w:rsid w:val="00C62080"/>
    <w:rsid w:val="00C63838"/>
    <w:rsid w:val="00C67372"/>
    <w:rsid w:val="00C67422"/>
    <w:rsid w:val="00C72720"/>
    <w:rsid w:val="00C97676"/>
    <w:rsid w:val="00CA229A"/>
    <w:rsid w:val="00CA4A59"/>
    <w:rsid w:val="00CA53EC"/>
    <w:rsid w:val="00CB203C"/>
    <w:rsid w:val="00CB4F97"/>
    <w:rsid w:val="00CC0182"/>
    <w:rsid w:val="00CC0C8F"/>
    <w:rsid w:val="00CC5803"/>
    <w:rsid w:val="00CF240E"/>
    <w:rsid w:val="00CF325A"/>
    <w:rsid w:val="00D02EFD"/>
    <w:rsid w:val="00D03E45"/>
    <w:rsid w:val="00D20A9A"/>
    <w:rsid w:val="00D2211A"/>
    <w:rsid w:val="00D26518"/>
    <w:rsid w:val="00D3629F"/>
    <w:rsid w:val="00D45A0B"/>
    <w:rsid w:val="00D47873"/>
    <w:rsid w:val="00D51B20"/>
    <w:rsid w:val="00D57EDA"/>
    <w:rsid w:val="00D610BB"/>
    <w:rsid w:val="00D64640"/>
    <w:rsid w:val="00D661FE"/>
    <w:rsid w:val="00D7443A"/>
    <w:rsid w:val="00D81997"/>
    <w:rsid w:val="00D86E5A"/>
    <w:rsid w:val="00D90A6F"/>
    <w:rsid w:val="00D90C25"/>
    <w:rsid w:val="00D95079"/>
    <w:rsid w:val="00D96B9F"/>
    <w:rsid w:val="00DA7BAA"/>
    <w:rsid w:val="00DB50EB"/>
    <w:rsid w:val="00DB65A9"/>
    <w:rsid w:val="00DC244C"/>
    <w:rsid w:val="00DD0C62"/>
    <w:rsid w:val="00DD1EB5"/>
    <w:rsid w:val="00DD39BA"/>
    <w:rsid w:val="00DD3F71"/>
    <w:rsid w:val="00DE572A"/>
    <w:rsid w:val="00DF3831"/>
    <w:rsid w:val="00DF3D1A"/>
    <w:rsid w:val="00DF7CF9"/>
    <w:rsid w:val="00DFB40E"/>
    <w:rsid w:val="00E04C5F"/>
    <w:rsid w:val="00E08D1C"/>
    <w:rsid w:val="00E135D8"/>
    <w:rsid w:val="00E24E02"/>
    <w:rsid w:val="00E31939"/>
    <w:rsid w:val="00E361F3"/>
    <w:rsid w:val="00E40187"/>
    <w:rsid w:val="00E4116A"/>
    <w:rsid w:val="00E41C08"/>
    <w:rsid w:val="00E45E13"/>
    <w:rsid w:val="00E46B51"/>
    <w:rsid w:val="00E577D6"/>
    <w:rsid w:val="00E7253B"/>
    <w:rsid w:val="00E72F9C"/>
    <w:rsid w:val="00E733F9"/>
    <w:rsid w:val="00E7423D"/>
    <w:rsid w:val="00E76DDE"/>
    <w:rsid w:val="00E76E77"/>
    <w:rsid w:val="00E93296"/>
    <w:rsid w:val="00E95394"/>
    <w:rsid w:val="00E97295"/>
    <w:rsid w:val="00EA5083"/>
    <w:rsid w:val="00EA5CA1"/>
    <w:rsid w:val="00EB0250"/>
    <w:rsid w:val="00EB2FC7"/>
    <w:rsid w:val="00EB724E"/>
    <w:rsid w:val="00EC1A67"/>
    <w:rsid w:val="00ED2916"/>
    <w:rsid w:val="00ED515B"/>
    <w:rsid w:val="00EE1397"/>
    <w:rsid w:val="00EE3184"/>
    <w:rsid w:val="00F00334"/>
    <w:rsid w:val="00F17683"/>
    <w:rsid w:val="00F201C7"/>
    <w:rsid w:val="00F215A0"/>
    <w:rsid w:val="00F25C20"/>
    <w:rsid w:val="00F348E1"/>
    <w:rsid w:val="00F4647E"/>
    <w:rsid w:val="00F540B9"/>
    <w:rsid w:val="00F5796C"/>
    <w:rsid w:val="00F67602"/>
    <w:rsid w:val="00F73A31"/>
    <w:rsid w:val="00F80888"/>
    <w:rsid w:val="00F824A8"/>
    <w:rsid w:val="00F832FA"/>
    <w:rsid w:val="00F84D39"/>
    <w:rsid w:val="00F86699"/>
    <w:rsid w:val="00F8780E"/>
    <w:rsid w:val="00F953A0"/>
    <w:rsid w:val="00F95DFA"/>
    <w:rsid w:val="00FA0ABC"/>
    <w:rsid w:val="00FA0CCE"/>
    <w:rsid w:val="00FA19CB"/>
    <w:rsid w:val="00FA3C50"/>
    <w:rsid w:val="00FB14CF"/>
    <w:rsid w:val="00FB7F6F"/>
    <w:rsid w:val="00FC492B"/>
    <w:rsid w:val="00FD2FC3"/>
    <w:rsid w:val="00FD51C6"/>
    <w:rsid w:val="00FD540B"/>
    <w:rsid w:val="00FE494A"/>
    <w:rsid w:val="00FF0E01"/>
    <w:rsid w:val="00FF511F"/>
    <w:rsid w:val="00FF7D80"/>
    <w:rsid w:val="01333CC8"/>
    <w:rsid w:val="01412C5E"/>
    <w:rsid w:val="0146C4CC"/>
    <w:rsid w:val="015633FE"/>
    <w:rsid w:val="01971D32"/>
    <w:rsid w:val="01B43D79"/>
    <w:rsid w:val="01BBE7E5"/>
    <w:rsid w:val="01C83BB3"/>
    <w:rsid w:val="01D3EFDF"/>
    <w:rsid w:val="01DEC326"/>
    <w:rsid w:val="01DFFD21"/>
    <w:rsid w:val="01F9A1CD"/>
    <w:rsid w:val="01FBD26F"/>
    <w:rsid w:val="02378BF1"/>
    <w:rsid w:val="023E4D12"/>
    <w:rsid w:val="0244321B"/>
    <w:rsid w:val="024D406B"/>
    <w:rsid w:val="025A0C82"/>
    <w:rsid w:val="026FAB8D"/>
    <w:rsid w:val="029271C1"/>
    <w:rsid w:val="0297487A"/>
    <w:rsid w:val="029FC611"/>
    <w:rsid w:val="02CC2922"/>
    <w:rsid w:val="02DB4B52"/>
    <w:rsid w:val="02E78C54"/>
    <w:rsid w:val="02F99BFE"/>
    <w:rsid w:val="02FE277C"/>
    <w:rsid w:val="02FEFA02"/>
    <w:rsid w:val="030BC6EE"/>
    <w:rsid w:val="03209AF9"/>
    <w:rsid w:val="033E4296"/>
    <w:rsid w:val="0366649E"/>
    <w:rsid w:val="0367CC5D"/>
    <w:rsid w:val="0384897F"/>
    <w:rsid w:val="0386E283"/>
    <w:rsid w:val="03B270BC"/>
    <w:rsid w:val="03B5CE3B"/>
    <w:rsid w:val="03DEA327"/>
    <w:rsid w:val="03E76822"/>
    <w:rsid w:val="042A0C2D"/>
    <w:rsid w:val="0430B753"/>
    <w:rsid w:val="04653355"/>
    <w:rsid w:val="04665574"/>
    <w:rsid w:val="046B9763"/>
    <w:rsid w:val="04794598"/>
    <w:rsid w:val="048A05D7"/>
    <w:rsid w:val="048E5211"/>
    <w:rsid w:val="04CFDD2E"/>
    <w:rsid w:val="04E3C4E8"/>
    <w:rsid w:val="04E4FCC2"/>
    <w:rsid w:val="0509705A"/>
    <w:rsid w:val="051694EA"/>
    <w:rsid w:val="0521BB86"/>
    <w:rsid w:val="055B7C61"/>
    <w:rsid w:val="056E244A"/>
    <w:rsid w:val="05766F49"/>
    <w:rsid w:val="0590E515"/>
    <w:rsid w:val="059CD7C1"/>
    <w:rsid w:val="05B81D14"/>
    <w:rsid w:val="05BDFBB7"/>
    <w:rsid w:val="05CEA118"/>
    <w:rsid w:val="05DF72F1"/>
    <w:rsid w:val="05EC9ED7"/>
    <w:rsid w:val="0604ECBA"/>
    <w:rsid w:val="0605432F"/>
    <w:rsid w:val="064C3E53"/>
    <w:rsid w:val="06617903"/>
    <w:rsid w:val="068D10C7"/>
    <w:rsid w:val="06CAE2D3"/>
    <w:rsid w:val="06D259C2"/>
    <w:rsid w:val="07180770"/>
    <w:rsid w:val="0749E7D4"/>
    <w:rsid w:val="07674F8B"/>
    <w:rsid w:val="07684051"/>
    <w:rsid w:val="0770360B"/>
    <w:rsid w:val="07726DF2"/>
    <w:rsid w:val="0784A22A"/>
    <w:rsid w:val="078BBDA1"/>
    <w:rsid w:val="07A5CEE0"/>
    <w:rsid w:val="07BC9B49"/>
    <w:rsid w:val="07C6D02C"/>
    <w:rsid w:val="07E37DB6"/>
    <w:rsid w:val="07F2D4A8"/>
    <w:rsid w:val="07F7278D"/>
    <w:rsid w:val="07FCF3E6"/>
    <w:rsid w:val="0834BE4A"/>
    <w:rsid w:val="083F5615"/>
    <w:rsid w:val="084A00EB"/>
    <w:rsid w:val="0855D078"/>
    <w:rsid w:val="085889EA"/>
    <w:rsid w:val="085ED7B7"/>
    <w:rsid w:val="086757E0"/>
    <w:rsid w:val="086E07B1"/>
    <w:rsid w:val="086F6819"/>
    <w:rsid w:val="088D1C98"/>
    <w:rsid w:val="08913037"/>
    <w:rsid w:val="08B0AFE5"/>
    <w:rsid w:val="08CFFF24"/>
    <w:rsid w:val="08DA3FE5"/>
    <w:rsid w:val="08E1224D"/>
    <w:rsid w:val="08E37C47"/>
    <w:rsid w:val="08E53F55"/>
    <w:rsid w:val="090D1EC9"/>
    <w:rsid w:val="092BB49D"/>
    <w:rsid w:val="0948DEA6"/>
    <w:rsid w:val="0949935B"/>
    <w:rsid w:val="094999B7"/>
    <w:rsid w:val="095B75CE"/>
    <w:rsid w:val="095D9D4F"/>
    <w:rsid w:val="09832679"/>
    <w:rsid w:val="09AAD4A7"/>
    <w:rsid w:val="09B84395"/>
    <w:rsid w:val="09DD6A30"/>
    <w:rsid w:val="09F18C47"/>
    <w:rsid w:val="0A026A0D"/>
    <w:rsid w:val="0A34544A"/>
    <w:rsid w:val="0A658ECE"/>
    <w:rsid w:val="0A98636F"/>
    <w:rsid w:val="0A9F9A96"/>
    <w:rsid w:val="0AA9EA22"/>
    <w:rsid w:val="0AD678E5"/>
    <w:rsid w:val="0AE303A1"/>
    <w:rsid w:val="0B08EA12"/>
    <w:rsid w:val="0B2BE94D"/>
    <w:rsid w:val="0B362FC9"/>
    <w:rsid w:val="0B49A254"/>
    <w:rsid w:val="0B5EA83C"/>
    <w:rsid w:val="0BAE0211"/>
    <w:rsid w:val="0BAE685E"/>
    <w:rsid w:val="0BC80322"/>
    <w:rsid w:val="0BDBE41B"/>
    <w:rsid w:val="0C02837B"/>
    <w:rsid w:val="0C1C7D18"/>
    <w:rsid w:val="0C4B68F2"/>
    <w:rsid w:val="0C756756"/>
    <w:rsid w:val="0C92D896"/>
    <w:rsid w:val="0C9617D6"/>
    <w:rsid w:val="0C9DED7E"/>
    <w:rsid w:val="0CAE4FD0"/>
    <w:rsid w:val="0CB9864E"/>
    <w:rsid w:val="0CE18E07"/>
    <w:rsid w:val="0CE3E1E3"/>
    <w:rsid w:val="0CED1C21"/>
    <w:rsid w:val="0CEE3626"/>
    <w:rsid w:val="0D0CFD01"/>
    <w:rsid w:val="0D0F9D38"/>
    <w:rsid w:val="0D1B2232"/>
    <w:rsid w:val="0D280CBA"/>
    <w:rsid w:val="0D74D908"/>
    <w:rsid w:val="0D807BA3"/>
    <w:rsid w:val="0D93A805"/>
    <w:rsid w:val="0DB7EA33"/>
    <w:rsid w:val="0DBEE9EC"/>
    <w:rsid w:val="0DBFB1A7"/>
    <w:rsid w:val="0DE85026"/>
    <w:rsid w:val="0E30F987"/>
    <w:rsid w:val="0E3D66C2"/>
    <w:rsid w:val="0E409F5A"/>
    <w:rsid w:val="0E6362B2"/>
    <w:rsid w:val="0EA21A90"/>
    <w:rsid w:val="0EADD2B1"/>
    <w:rsid w:val="0EB5A469"/>
    <w:rsid w:val="0EC116E5"/>
    <w:rsid w:val="0ED874F3"/>
    <w:rsid w:val="0EECBAD7"/>
    <w:rsid w:val="0F010FEB"/>
    <w:rsid w:val="0F0A339B"/>
    <w:rsid w:val="0F22770D"/>
    <w:rsid w:val="0F2F566B"/>
    <w:rsid w:val="0F321D5B"/>
    <w:rsid w:val="0F4720BA"/>
    <w:rsid w:val="0F537EDE"/>
    <w:rsid w:val="0F618F03"/>
    <w:rsid w:val="0F634A4C"/>
    <w:rsid w:val="0F81E8F9"/>
    <w:rsid w:val="0FAFC7EB"/>
    <w:rsid w:val="0FB1DF2D"/>
    <w:rsid w:val="0FC916D3"/>
    <w:rsid w:val="0FCED03D"/>
    <w:rsid w:val="101575DD"/>
    <w:rsid w:val="1032003D"/>
    <w:rsid w:val="103DD911"/>
    <w:rsid w:val="10426D06"/>
    <w:rsid w:val="10597FDA"/>
    <w:rsid w:val="105D7738"/>
    <w:rsid w:val="107A25BF"/>
    <w:rsid w:val="107B1DEF"/>
    <w:rsid w:val="10C061CA"/>
    <w:rsid w:val="10E8F72C"/>
    <w:rsid w:val="10EEC4A7"/>
    <w:rsid w:val="11337C89"/>
    <w:rsid w:val="1139D6BA"/>
    <w:rsid w:val="114D3348"/>
    <w:rsid w:val="11616E7E"/>
    <w:rsid w:val="11712802"/>
    <w:rsid w:val="11949AD6"/>
    <w:rsid w:val="11972BFF"/>
    <w:rsid w:val="119EBC78"/>
    <w:rsid w:val="11A8A98E"/>
    <w:rsid w:val="11AAA60B"/>
    <w:rsid w:val="11BC7A9F"/>
    <w:rsid w:val="11C7A8E5"/>
    <w:rsid w:val="11D46966"/>
    <w:rsid w:val="11D51952"/>
    <w:rsid w:val="11D586B7"/>
    <w:rsid w:val="11FE4728"/>
    <w:rsid w:val="12090EED"/>
    <w:rsid w:val="12241577"/>
    <w:rsid w:val="122C2C16"/>
    <w:rsid w:val="125E2990"/>
    <w:rsid w:val="12950999"/>
    <w:rsid w:val="12AF092A"/>
    <w:rsid w:val="1321D19B"/>
    <w:rsid w:val="1364D553"/>
    <w:rsid w:val="1370829D"/>
    <w:rsid w:val="1377654C"/>
    <w:rsid w:val="13832A9F"/>
    <w:rsid w:val="13B311E0"/>
    <w:rsid w:val="13BA7209"/>
    <w:rsid w:val="13BBD437"/>
    <w:rsid w:val="13BED248"/>
    <w:rsid w:val="13CBD763"/>
    <w:rsid w:val="13EA78FA"/>
    <w:rsid w:val="13F83611"/>
    <w:rsid w:val="13FBFA23"/>
    <w:rsid w:val="141C6748"/>
    <w:rsid w:val="142697F5"/>
    <w:rsid w:val="1432531C"/>
    <w:rsid w:val="143EDFFF"/>
    <w:rsid w:val="144ECC1B"/>
    <w:rsid w:val="145E288E"/>
    <w:rsid w:val="145EBA73"/>
    <w:rsid w:val="147CF623"/>
    <w:rsid w:val="147E0709"/>
    <w:rsid w:val="14837D27"/>
    <w:rsid w:val="14AF7F7B"/>
    <w:rsid w:val="14BFED4B"/>
    <w:rsid w:val="14C75A97"/>
    <w:rsid w:val="14E68212"/>
    <w:rsid w:val="14F28C7F"/>
    <w:rsid w:val="14FA482C"/>
    <w:rsid w:val="14FDBEF3"/>
    <w:rsid w:val="1517ABF5"/>
    <w:rsid w:val="15257C30"/>
    <w:rsid w:val="15359E93"/>
    <w:rsid w:val="153BF423"/>
    <w:rsid w:val="1547DF93"/>
    <w:rsid w:val="155319D3"/>
    <w:rsid w:val="156CAC73"/>
    <w:rsid w:val="1591D8D0"/>
    <w:rsid w:val="15C8E727"/>
    <w:rsid w:val="15E73F75"/>
    <w:rsid w:val="160FD36E"/>
    <w:rsid w:val="1628F17E"/>
    <w:rsid w:val="162F6ABA"/>
    <w:rsid w:val="1674ED63"/>
    <w:rsid w:val="167ADD51"/>
    <w:rsid w:val="16816313"/>
    <w:rsid w:val="1682158F"/>
    <w:rsid w:val="16869117"/>
    <w:rsid w:val="16A8244E"/>
    <w:rsid w:val="16A8A1DC"/>
    <w:rsid w:val="16ACEE4F"/>
    <w:rsid w:val="16B4DBFE"/>
    <w:rsid w:val="16C17620"/>
    <w:rsid w:val="16C18BEA"/>
    <w:rsid w:val="16C79537"/>
    <w:rsid w:val="16D3E982"/>
    <w:rsid w:val="16DF0710"/>
    <w:rsid w:val="16ED0330"/>
    <w:rsid w:val="16F7C07B"/>
    <w:rsid w:val="17143947"/>
    <w:rsid w:val="17446386"/>
    <w:rsid w:val="174A5794"/>
    <w:rsid w:val="17610EDC"/>
    <w:rsid w:val="1775E519"/>
    <w:rsid w:val="17A9004E"/>
    <w:rsid w:val="17AE378D"/>
    <w:rsid w:val="17BEF898"/>
    <w:rsid w:val="17D6C192"/>
    <w:rsid w:val="17F8E535"/>
    <w:rsid w:val="17F96B3F"/>
    <w:rsid w:val="181DAD7C"/>
    <w:rsid w:val="1826B53C"/>
    <w:rsid w:val="182F2872"/>
    <w:rsid w:val="1843948D"/>
    <w:rsid w:val="184E84D3"/>
    <w:rsid w:val="1853732E"/>
    <w:rsid w:val="186D10CD"/>
    <w:rsid w:val="18C39763"/>
    <w:rsid w:val="18CF43B4"/>
    <w:rsid w:val="18FF8896"/>
    <w:rsid w:val="190FA83E"/>
    <w:rsid w:val="19257DF2"/>
    <w:rsid w:val="192E8909"/>
    <w:rsid w:val="193DE653"/>
    <w:rsid w:val="19562F3F"/>
    <w:rsid w:val="1964C6E7"/>
    <w:rsid w:val="196D6D37"/>
    <w:rsid w:val="19C393C2"/>
    <w:rsid w:val="19C77C56"/>
    <w:rsid w:val="19CD858F"/>
    <w:rsid w:val="19E00475"/>
    <w:rsid w:val="19E7A563"/>
    <w:rsid w:val="19EC3B1B"/>
    <w:rsid w:val="19F0BBA2"/>
    <w:rsid w:val="1A0713A0"/>
    <w:rsid w:val="1A0F9D05"/>
    <w:rsid w:val="1A35A282"/>
    <w:rsid w:val="1A80BC7E"/>
    <w:rsid w:val="1A8F9DDA"/>
    <w:rsid w:val="1AA90728"/>
    <w:rsid w:val="1AB08EE6"/>
    <w:rsid w:val="1AFAF2DB"/>
    <w:rsid w:val="1B14160E"/>
    <w:rsid w:val="1B15D5DB"/>
    <w:rsid w:val="1B3FA6EF"/>
    <w:rsid w:val="1B4304C9"/>
    <w:rsid w:val="1B4355F6"/>
    <w:rsid w:val="1B4C5AB0"/>
    <w:rsid w:val="1B54775E"/>
    <w:rsid w:val="1B6D2E14"/>
    <w:rsid w:val="1B7AF3A8"/>
    <w:rsid w:val="1B80A4C7"/>
    <w:rsid w:val="1B99234A"/>
    <w:rsid w:val="1BACF4A0"/>
    <w:rsid w:val="1BB06352"/>
    <w:rsid w:val="1BBFEA79"/>
    <w:rsid w:val="1BC41B89"/>
    <w:rsid w:val="1BC42139"/>
    <w:rsid w:val="1BDCE793"/>
    <w:rsid w:val="1BE96107"/>
    <w:rsid w:val="1BFCF97D"/>
    <w:rsid w:val="1C1B38FB"/>
    <w:rsid w:val="1C3AB2A7"/>
    <w:rsid w:val="1C47FBEB"/>
    <w:rsid w:val="1C4AA94D"/>
    <w:rsid w:val="1C6A4FB6"/>
    <w:rsid w:val="1C6FE24D"/>
    <w:rsid w:val="1C8A570B"/>
    <w:rsid w:val="1C92E0F2"/>
    <w:rsid w:val="1CBB8F7F"/>
    <w:rsid w:val="1CBE98FE"/>
    <w:rsid w:val="1CC26927"/>
    <w:rsid w:val="1CC742EA"/>
    <w:rsid w:val="1CD5A5DC"/>
    <w:rsid w:val="1CE22A14"/>
    <w:rsid w:val="1D0E55C2"/>
    <w:rsid w:val="1D17F4A4"/>
    <w:rsid w:val="1D386D27"/>
    <w:rsid w:val="1D3AC505"/>
    <w:rsid w:val="1D3D08D5"/>
    <w:rsid w:val="1D4458DF"/>
    <w:rsid w:val="1D476034"/>
    <w:rsid w:val="1D52D1B4"/>
    <w:rsid w:val="1D85E5D3"/>
    <w:rsid w:val="1DA78B15"/>
    <w:rsid w:val="1DAAE844"/>
    <w:rsid w:val="1DC4902D"/>
    <w:rsid w:val="1DD6AC0A"/>
    <w:rsid w:val="1DF53529"/>
    <w:rsid w:val="1E12E829"/>
    <w:rsid w:val="1E132F2D"/>
    <w:rsid w:val="1E30092C"/>
    <w:rsid w:val="1E542772"/>
    <w:rsid w:val="1E630C96"/>
    <w:rsid w:val="1E7909D0"/>
    <w:rsid w:val="1E7CA459"/>
    <w:rsid w:val="1ED6E24D"/>
    <w:rsid w:val="1EEC34AA"/>
    <w:rsid w:val="1EF275B1"/>
    <w:rsid w:val="1F3296EA"/>
    <w:rsid w:val="1F36879C"/>
    <w:rsid w:val="1F773BF8"/>
    <w:rsid w:val="1F79A15A"/>
    <w:rsid w:val="1F81B5E5"/>
    <w:rsid w:val="1F90C78A"/>
    <w:rsid w:val="1F9DC478"/>
    <w:rsid w:val="1FC0509A"/>
    <w:rsid w:val="1FFEB20C"/>
    <w:rsid w:val="201C7B48"/>
    <w:rsid w:val="209375D3"/>
    <w:rsid w:val="20A7445B"/>
    <w:rsid w:val="20BFD020"/>
    <w:rsid w:val="20CF12CF"/>
    <w:rsid w:val="20D1C748"/>
    <w:rsid w:val="20E24C0D"/>
    <w:rsid w:val="20E7B11A"/>
    <w:rsid w:val="20E935F9"/>
    <w:rsid w:val="20FD3AF6"/>
    <w:rsid w:val="210C6309"/>
    <w:rsid w:val="21246544"/>
    <w:rsid w:val="217C5C91"/>
    <w:rsid w:val="2181929D"/>
    <w:rsid w:val="21892CE9"/>
    <w:rsid w:val="2197B5EC"/>
    <w:rsid w:val="21A93856"/>
    <w:rsid w:val="21C3F24A"/>
    <w:rsid w:val="21C7F300"/>
    <w:rsid w:val="21E9322F"/>
    <w:rsid w:val="21FC00D8"/>
    <w:rsid w:val="221600B5"/>
    <w:rsid w:val="22352DE0"/>
    <w:rsid w:val="22409FCB"/>
    <w:rsid w:val="224296EC"/>
    <w:rsid w:val="2254196E"/>
    <w:rsid w:val="2268BA59"/>
    <w:rsid w:val="228ED045"/>
    <w:rsid w:val="2290D9D7"/>
    <w:rsid w:val="229B7434"/>
    <w:rsid w:val="22C387BD"/>
    <w:rsid w:val="22D2D194"/>
    <w:rsid w:val="2341185A"/>
    <w:rsid w:val="234A6632"/>
    <w:rsid w:val="2355B4D4"/>
    <w:rsid w:val="23633A8E"/>
    <w:rsid w:val="2382B7F0"/>
    <w:rsid w:val="2389056D"/>
    <w:rsid w:val="23A9136C"/>
    <w:rsid w:val="23A9FF1F"/>
    <w:rsid w:val="23B64B63"/>
    <w:rsid w:val="23C05428"/>
    <w:rsid w:val="23E83B9A"/>
    <w:rsid w:val="2408CF36"/>
    <w:rsid w:val="24D853C0"/>
    <w:rsid w:val="24DFBA36"/>
    <w:rsid w:val="24E80064"/>
    <w:rsid w:val="24E9BDAA"/>
    <w:rsid w:val="24F3E83C"/>
    <w:rsid w:val="251349BE"/>
    <w:rsid w:val="253ECF55"/>
    <w:rsid w:val="254704AA"/>
    <w:rsid w:val="254CB454"/>
    <w:rsid w:val="2552CB77"/>
    <w:rsid w:val="256A8FCF"/>
    <w:rsid w:val="25763EC2"/>
    <w:rsid w:val="25838F3B"/>
    <w:rsid w:val="25877197"/>
    <w:rsid w:val="25ACB564"/>
    <w:rsid w:val="25C91DFB"/>
    <w:rsid w:val="25CDC2B9"/>
    <w:rsid w:val="25F5606C"/>
    <w:rsid w:val="25FEDECA"/>
    <w:rsid w:val="261C3FC0"/>
    <w:rsid w:val="2638DBC0"/>
    <w:rsid w:val="26423759"/>
    <w:rsid w:val="26638355"/>
    <w:rsid w:val="269EC788"/>
    <w:rsid w:val="26C4AF39"/>
    <w:rsid w:val="26D381DA"/>
    <w:rsid w:val="26E53EAD"/>
    <w:rsid w:val="26F1493E"/>
    <w:rsid w:val="270247F8"/>
    <w:rsid w:val="27037378"/>
    <w:rsid w:val="270C24D2"/>
    <w:rsid w:val="27428E73"/>
    <w:rsid w:val="275E6310"/>
    <w:rsid w:val="27C0E956"/>
    <w:rsid w:val="27D65810"/>
    <w:rsid w:val="2813A62C"/>
    <w:rsid w:val="285C6DF9"/>
    <w:rsid w:val="285E9DDA"/>
    <w:rsid w:val="2864D8FC"/>
    <w:rsid w:val="28888426"/>
    <w:rsid w:val="28B1AC18"/>
    <w:rsid w:val="28B36225"/>
    <w:rsid w:val="28C050EF"/>
    <w:rsid w:val="28E29353"/>
    <w:rsid w:val="2914F2F5"/>
    <w:rsid w:val="29168EAA"/>
    <w:rsid w:val="291E12C2"/>
    <w:rsid w:val="293FCC6C"/>
    <w:rsid w:val="2956AE7E"/>
    <w:rsid w:val="29644F29"/>
    <w:rsid w:val="296B2EC4"/>
    <w:rsid w:val="298A5575"/>
    <w:rsid w:val="29A60078"/>
    <w:rsid w:val="29AD9115"/>
    <w:rsid w:val="29B8AF66"/>
    <w:rsid w:val="29BAEB35"/>
    <w:rsid w:val="29CE774C"/>
    <w:rsid w:val="29D1DF91"/>
    <w:rsid w:val="29DEF7B2"/>
    <w:rsid w:val="29FD3595"/>
    <w:rsid w:val="2A02C748"/>
    <w:rsid w:val="2A54368A"/>
    <w:rsid w:val="2A6AC622"/>
    <w:rsid w:val="2A6DEB6F"/>
    <w:rsid w:val="2A6E04FC"/>
    <w:rsid w:val="2ABC7AE7"/>
    <w:rsid w:val="2AC32702"/>
    <w:rsid w:val="2B08AE72"/>
    <w:rsid w:val="2B356BC4"/>
    <w:rsid w:val="2B585004"/>
    <w:rsid w:val="2B631C0B"/>
    <w:rsid w:val="2B681DE3"/>
    <w:rsid w:val="2B7D9CD7"/>
    <w:rsid w:val="2BAD28CD"/>
    <w:rsid w:val="2BAD9C39"/>
    <w:rsid w:val="2BB33164"/>
    <w:rsid w:val="2BC1C03D"/>
    <w:rsid w:val="2BC8C4D3"/>
    <w:rsid w:val="2C01BCBF"/>
    <w:rsid w:val="2C36A1A9"/>
    <w:rsid w:val="2C585CAD"/>
    <w:rsid w:val="2C6FCB02"/>
    <w:rsid w:val="2C751485"/>
    <w:rsid w:val="2C841E32"/>
    <w:rsid w:val="2CAE7473"/>
    <w:rsid w:val="2CF09DD2"/>
    <w:rsid w:val="2D21FD19"/>
    <w:rsid w:val="2D306C1C"/>
    <w:rsid w:val="2D7E14DA"/>
    <w:rsid w:val="2DA85365"/>
    <w:rsid w:val="2DB85B32"/>
    <w:rsid w:val="2DC44188"/>
    <w:rsid w:val="2E31255E"/>
    <w:rsid w:val="2E8765E2"/>
    <w:rsid w:val="2E9770F9"/>
    <w:rsid w:val="2E9F45C3"/>
    <w:rsid w:val="2EC59DE5"/>
    <w:rsid w:val="2ECAB739"/>
    <w:rsid w:val="2ECD8B4B"/>
    <w:rsid w:val="2EF87688"/>
    <w:rsid w:val="2F253B4A"/>
    <w:rsid w:val="2F2AA1BB"/>
    <w:rsid w:val="2F2BEFCF"/>
    <w:rsid w:val="2F3826B1"/>
    <w:rsid w:val="2F8F5911"/>
    <w:rsid w:val="2F992D93"/>
    <w:rsid w:val="2FA117A5"/>
    <w:rsid w:val="2FA845AD"/>
    <w:rsid w:val="2FAB648B"/>
    <w:rsid w:val="2FABD34A"/>
    <w:rsid w:val="2FBEA472"/>
    <w:rsid w:val="2FC844DF"/>
    <w:rsid w:val="2FCD0176"/>
    <w:rsid w:val="2FD791F2"/>
    <w:rsid w:val="2FD922BD"/>
    <w:rsid w:val="2FE654C4"/>
    <w:rsid w:val="301089E0"/>
    <w:rsid w:val="303136F3"/>
    <w:rsid w:val="30412F57"/>
    <w:rsid w:val="30462840"/>
    <w:rsid w:val="304C7403"/>
    <w:rsid w:val="304C781F"/>
    <w:rsid w:val="305B3CB4"/>
    <w:rsid w:val="306A85B9"/>
    <w:rsid w:val="307960C2"/>
    <w:rsid w:val="308C5597"/>
    <w:rsid w:val="309CF328"/>
    <w:rsid w:val="30AE5873"/>
    <w:rsid w:val="30C6185E"/>
    <w:rsid w:val="30D7F180"/>
    <w:rsid w:val="30DBBCB6"/>
    <w:rsid w:val="30E8D28F"/>
    <w:rsid w:val="3101CFCB"/>
    <w:rsid w:val="311A764A"/>
    <w:rsid w:val="311DB606"/>
    <w:rsid w:val="316B8A1F"/>
    <w:rsid w:val="318E36F1"/>
    <w:rsid w:val="31927FDC"/>
    <w:rsid w:val="3194B136"/>
    <w:rsid w:val="31A657DA"/>
    <w:rsid w:val="31C68FC3"/>
    <w:rsid w:val="31D4BF0A"/>
    <w:rsid w:val="3208F0D7"/>
    <w:rsid w:val="32147E79"/>
    <w:rsid w:val="3239659F"/>
    <w:rsid w:val="3241BB3F"/>
    <w:rsid w:val="324D90BC"/>
    <w:rsid w:val="3250C284"/>
    <w:rsid w:val="3251E16D"/>
    <w:rsid w:val="327597F4"/>
    <w:rsid w:val="3278449D"/>
    <w:rsid w:val="32A7D923"/>
    <w:rsid w:val="32C7D0D0"/>
    <w:rsid w:val="32E5834E"/>
    <w:rsid w:val="32E68722"/>
    <w:rsid w:val="32EB7D26"/>
    <w:rsid w:val="32FED4A0"/>
    <w:rsid w:val="33070809"/>
    <w:rsid w:val="3312406C"/>
    <w:rsid w:val="3327B17E"/>
    <w:rsid w:val="333AFA4C"/>
    <w:rsid w:val="3345FA23"/>
    <w:rsid w:val="3385A7F9"/>
    <w:rsid w:val="338F76B1"/>
    <w:rsid w:val="33D21AE4"/>
    <w:rsid w:val="33D3D0CA"/>
    <w:rsid w:val="33E36E17"/>
    <w:rsid w:val="33E7B618"/>
    <w:rsid w:val="340A2D63"/>
    <w:rsid w:val="340C89D3"/>
    <w:rsid w:val="345952B0"/>
    <w:rsid w:val="3462DAD0"/>
    <w:rsid w:val="346DF4E3"/>
    <w:rsid w:val="3475A019"/>
    <w:rsid w:val="34862A9E"/>
    <w:rsid w:val="348A6B55"/>
    <w:rsid w:val="34DEDD5E"/>
    <w:rsid w:val="34F607E2"/>
    <w:rsid w:val="3507135C"/>
    <w:rsid w:val="35108309"/>
    <w:rsid w:val="3526A386"/>
    <w:rsid w:val="35313256"/>
    <w:rsid w:val="3535F406"/>
    <w:rsid w:val="353BA24C"/>
    <w:rsid w:val="355F994B"/>
    <w:rsid w:val="3586F241"/>
    <w:rsid w:val="35A99E4D"/>
    <w:rsid w:val="35B05A07"/>
    <w:rsid w:val="35D89D8D"/>
    <w:rsid w:val="35EB3365"/>
    <w:rsid w:val="35EF9418"/>
    <w:rsid w:val="35EFEFBD"/>
    <w:rsid w:val="36326CE1"/>
    <w:rsid w:val="366BD20B"/>
    <w:rsid w:val="366E4085"/>
    <w:rsid w:val="36A40A1A"/>
    <w:rsid w:val="36C65383"/>
    <w:rsid w:val="36DA5834"/>
    <w:rsid w:val="36E6AA7F"/>
    <w:rsid w:val="36EFBE01"/>
    <w:rsid w:val="3718374A"/>
    <w:rsid w:val="371AF56C"/>
    <w:rsid w:val="371BB09A"/>
    <w:rsid w:val="375405C0"/>
    <w:rsid w:val="375DE53B"/>
    <w:rsid w:val="3765072C"/>
    <w:rsid w:val="37792854"/>
    <w:rsid w:val="378AD690"/>
    <w:rsid w:val="379E1F48"/>
    <w:rsid w:val="37B75A77"/>
    <w:rsid w:val="381436A1"/>
    <w:rsid w:val="3823CECE"/>
    <w:rsid w:val="3828EF5F"/>
    <w:rsid w:val="3856519D"/>
    <w:rsid w:val="38771BA0"/>
    <w:rsid w:val="38784D05"/>
    <w:rsid w:val="387CADA4"/>
    <w:rsid w:val="38ACE5D6"/>
    <w:rsid w:val="38AF0355"/>
    <w:rsid w:val="38C0F8B9"/>
    <w:rsid w:val="38CD7374"/>
    <w:rsid w:val="38D486BF"/>
    <w:rsid w:val="38DB9660"/>
    <w:rsid w:val="38E43664"/>
    <w:rsid w:val="38F4E239"/>
    <w:rsid w:val="38FF7CC4"/>
    <w:rsid w:val="3901C15A"/>
    <w:rsid w:val="391A8CE2"/>
    <w:rsid w:val="39205437"/>
    <w:rsid w:val="3920656A"/>
    <w:rsid w:val="393A9C2E"/>
    <w:rsid w:val="39488B89"/>
    <w:rsid w:val="3948EB50"/>
    <w:rsid w:val="3954795C"/>
    <w:rsid w:val="3958551B"/>
    <w:rsid w:val="39B669C5"/>
    <w:rsid w:val="39D835F7"/>
    <w:rsid w:val="39D9E736"/>
    <w:rsid w:val="39F3A9F4"/>
    <w:rsid w:val="3A25D3E6"/>
    <w:rsid w:val="3A2629EF"/>
    <w:rsid w:val="3A2AD1B1"/>
    <w:rsid w:val="3A2CE71B"/>
    <w:rsid w:val="3A2DA8FF"/>
    <w:rsid w:val="3A337DB5"/>
    <w:rsid w:val="3A5F6BF6"/>
    <w:rsid w:val="3A995C5A"/>
    <w:rsid w:val="3A9CBF56"/>
    <w:rsid w:val="3AA99A76"/>
    <w:rsid w:val="3AB548D3"/>
    <w:rsid w:val="3AF0C445"/>
    <w:rsid w:val="3AFC7E83"/>
    <w:rsid w:val="3AFDA02D"/>
    <w:rsid w:val="3AFF5765"/>
    <w:rsid w:val="3B1BD73F"/>
    <w:rsid w:val="3B1EB176"/>
    <w:rsid w:val="3B2CC79B"/>
    <w:rsid w:val="3B33E4DB"/>
    <w:rsid w:val="3B37C801"/>
    <w:rsid w:val="3B3BC01D"/>
    <w:rsid w:val="3B3E445F"/>
    <w:rsid w:val="3B468625"/>
    <w:rsid w:val="3B6706A2"/>
    <w:rsid w:val="3B71EE05"/>
    <w:rsid w:val="3B7523F4"/>
    <w:rsid w:val="3B7BB991"/>
    <w:rsid w:val="3B7EA280"/>
    <w:rsid w:val="3B884DF3"/>
    <w:rsid w:val="3B9A0BE6"/>
    <w:rsid w:val="3BA34AE5"/>
    <w:rsid w:val="3BA4B899"/>
    <w:rsid w:val="3BAD807F"/>
    <w:rsid w:val="3BE33654"/>
    <w:rsid w:val="3BF4412B"/>
    <w:rsid w:val="3BF4A14A"/>
    <w:rsid w:val="3C1B16EC"/>
    <w:rsid w:val="3C23A1FD"/>
    <w:rsid w:val="3C41D5C6"/>
    <w:rsid w:val="3C81A8DE"/>
    <w:rsid w:val="3C88BD98"/>
    <w:rsid w:val="3CA52B4D"/>
    <w:rsid w:val="3CD005A9"/>
    <w:rsid w:val="3CDAEE65"/>
    <w:rsid w:val="3CF818E2"/>
    <w:rsid w:val="3D03B9EE"/>
    <w:rsid w:val="3D29D30B"/>
    <w:rsid w:val="3D4665A0"/>
    <w:rsid w:val="3D533944"/>
    <w:rsid w:val="3D5E55C5"/>
    <w:rsid w:val="3D5FDADA"/>
    <w:rsid w:val="3DA47A8E"/>
    <w:rsid w:val="3DC682F6"/>
    <w:rsid w:val="3DCDA521"/>
    <w:rsid w:val="3DE6198E"/>
    <w:rsid w:val="3E90FC73"/>
    <w:rsid w:val="3E9233E2"/>
    <w:rsid w:val="3EA13B98"/>
    <w:rsid w:val="3EBDDCF8"/>
    <w:rsid w:val="3EC68471"/>
    <w:rsid w:val="3EDB5D4A"/>
    <w:rsid w:val="3EDD6099"/>
    <w:rsid w:val="3EE59C99"/>
    <w:rsid w:val="3F24F2E6"/>
    <w:rsid w:val="3F2F8938"/>
    <w:rsid w:val="3F3DE0DE"/>
    <w:rsid w:val="3F50A1BA"/>
    <w:rsid w:val="3F5C8023"/>
    <w:rsid w:val="3F620FCC"/>
    <w:rsid w:val="3F9BE757"/>
    <w:rsid w:val="3FAA9A28"/>
    <w:rsid w:val="3FBD1FF4"/>
    <w:rsid w:val="3FFC1978"/>
    <w:rsid w:val="40036C8D"/>
    <w:rsid w:val="4010374D"/>
    <w:rsid w:val="4011E7C2"/>
    <w:rsid w:val="401F303D"/>
    <w:rsid w:val="4029A411"/>
    <w:rsid w:val="402BC7DB"/>
    <w:rsid w:val="40334D6B"/>
    <w:rsid w:val="405934AD"/>
    <w:rsid w:val="4059F405"/>
    <w:rsid w:val="408D9272"/>
    <w:rsid w:val="40A470F5"/>
    <w:rsid w:val="40AA27A6"/>
    <w:rsid w:val="40BFB433"/>
    <w:rsid w:val="40C17C69"/>
    <w:rsid w:val="40CB71FD"/>
    <w:rsid w:val="40F1F3D0"/>
    <w:rsid w:val="416B2548"/>
    <w:rsid w:val="4193DDB7"/>
    <w:rsid w:val="41C5B4B5"/>
    <w:rsid w:val="41FB23F8"/>
    <w:rsid w:val="41FE3644"/>
    <w:rsid w:val="41FF185A"/>
    <w:rsid w:val="42195090"/>
    <w:rsid w:val="424A6CDB"/>
    <w:rsid w:val="426613D9"/>
    <w:rsid w:val="4269C2BC"/>
    <w:rsid w:val="42915B65"/>
    <w:rsid w:val="42A74054"/>
    <w:rsid w:val="42BA70AB"/>
    <w:rsid w:val="42BDB599"/>
    <w:rsid w:val="42BE84C5"/>
    <w:rsid w:val="42CD9D46"/>
    <w:rsid w:val="42DA96AE"/>
    <w:rsid w:val="42F47E33"/>
    <w:rsid w:val="43534F99"/>
    <w:rsid w:val="4367F1F5"/>
    <w:rsid w:val="437D7246"/>
    <w:rsid w:val="43973A1F"/>
    <w:rsid w:val="43ABC36F"/>
    <w:rsid w:val="43C6AA0C"/>
    <w:rsid w:val="43DBCB24"/>
    <w:rsid w:val="43E52DED"/>
    <w:rsid w:val="44097DAE"/>
    <w:rsid w:val="440D6284"/>
    <w:rsid w:val="442B8970"/>
    <w:rsid w:val="44416DB5"/>
    <w:rsid w:val="444263F8"/>
    <w:rsid w:val="44514CC6"/>
    <w:rsid w:val="44763AAA"/>
    <w:rsid w:val="448432FC"/>
    <w:rsid w:val="44877A48"/>
    <w:rsid w:val="44922E72"/>
    <w:rsid w:val="44928EDA"/>
    <w:rsid w:val="4499CA6E"/>
    <w:rsid w:val="449B64A7"/>
    <w:rsid w:val="44A4FBC6"/>
    <w:rsid w:val="44D22A59"/>
    <w:rsid w:val="44D9A0CD"/>
    <w:rsid w:val="44DE2337"/>
    <w:rsid w:val="4527240F"/>
    <w:rsid w:val="45684801"/>
    <w:rsid w:val="456F3FFC"/>
    <w:rsid w:val="457352F3"/>
    <w:rsid w:val="457D6579"/>
    <w:rsid w:val="45ABA006"/>
    <w:rsid w:val="45AEEC55"/>
    <w:rsid w:val="45B10E49"/>
    <w:rsid w:val="45B5823E"/>
    <w:rsid w:val="45CCA8D2"/>
    <w:rsid w:val="45D19ED6"/>
    <w:rsid w:val="45D75C8B"/>
    <w:rsid w:val="45DF578F"/>
    <w:rsid w:val="460E9C10"/>
    <w:rsid w:val="4615B236"/>
    <w:rsid w:val="463E48E2"/>
    <w:rsid w:val="464CFD26"/>
    <w:rsid w:val="465A0145"/>
    <w:rsid w:val="4673CE1D"/>
    <w:rsid w:val="46AD3818"/>
    <w:rsid w:val="46BA50B6"/>
    <w:rsid w:val="46C42D25"/>
    <w:rsid w:val="46DBEA68"/>
    <w:rsid w:val="46EE33A5"/>
    <w:rsid w:val="470FEC09"/>
    <w:rsid w:val="471737B0"/>
    <w:rsid w:val="472E0C6A"/>
    <w:rsid w:val="4747BEF0"/>
    <w:rsid w:val="474DAEA6"/>
    <w:rsid w:val="476321AF"/>
    <w:rsid w:val="477AA70A"/>
    <w:rsid w:val="4796EFFF"/>
    <w:rsid w:val="47A1CD37"/>
    <w:rsid w:val="47ACD03F"/>
    <w:rsid w:val="47B634CF"/>
    <w:rsid w:val="47B652B1"/>
    <w:rsid w:val="47E335B1"/>
    <w:rsid w:val="47E60345"/>
    <w:rsid w:val="47F8214F"/>
    <w:rsid w:val="4801CE61"/>
    <w:rsid w:val="4802D8EC"/>
    <w:rsid w:val="482793A9"/>
    <w:rsid w:val="48335D4F"/>
    <w:rsid w:val="485D2343"/>
    <w:rsid w:val="487551AB"/>
    <w:rsid w:val="487BC6A6"/>
    <w:rsid w:val="4895ED2D"/>
    <w:rsid w:val="48A1B093"/>
    <w:rsid w:val="48BF833F"/>
    <w:rsid w:val="48DD15E2"/>
    <w:rsid w:val="490F697D"/>
    <w:rsid w:val="4911DBFA"/>
    <w:rsid w:val="4911EBC3"/>
    <w:rsid w:val="49174C70"/>
    <w:rsid w:val="491F69FF"/>
    <w:rsid w:val="492083C2"/>
    <w:rsid w:val="49344424"/>
    <w:rsid w:val="4938CC7B"/>
    <w:rsid w:val="4939CAA6"/>
    <w:rsid w:val="49CA18CB"/>
    <w:rsid w:val="49E4ABDC"/>
    <w:rsid w:val="49E6EF48"/>
    <w:rsid w:val="49ECCE96"/>
    <w:rsid w:val="49F1BA8C"/>
    <w:rsid w:val="4A0B0E93"/>
    <w:rsid w:val="4A1AD764"/>
    <w:rsid w:val="4A1DED63"/>
    <w:rsid w:val="4A3A912B"/>
    <w:rsid w:val="4A61CE97"/>
    <w:rsid w:val="4A8A0348"/>
    <w:rsid w:val="4A9BBA5A"/>
    <w:rsid w:val="4AA9E988"/>
    <w:rsid w:val="4AB8E27E"/>
    <w:rsid w:val="4AC52F1D"/>
    <w:rsid w:val="4AF09C4A"/>
    <w:rsid w:val="4AF7DFB9"/>
    <w:rsid w:val="4B101444"/>
    <w:rsid w:val="4B1F2408"/>
    <w:rsid w:val="4B59D477"/>
    <w:rsid w:val="4B7BB45A"/>
    <w:rsid w:val="4B83CC29"/>
    <w:rsid w:val="4BB570F3"/>
    <w:rsid w:val="4BF07F15"/>
    <w:rsid w:val="4BF11A52"/>
    <w:rsid w:val="4BF34598"/>
    <w:rsid w:val="4BF55AC6"/>
    <w:rsid w:val="4BFEE8B5"/>
    <w:rsid w:val="4C00C348"/>
    <w:rsid w:val="4C059886"/>
    <w:rsid w:val="4C1C6306"/>
    <w:rsid w:val="4C223FBE"/>
    <w:rsid w:val="4C2811D0"/>
    <w:rsid w:val="4C41956C"/>
    <w:rsid w:val="4C459E3E"/>
    <w:rsid w:val="4C56F402"/>
    <w:rsid w:val="4C8C4788"/>
    <w:rsid w:val="4CB77954"/>
    <w:rsid w:val="4CD7490E"/>
    <w:rsid w:val="4CEF2F40"/>
    <w:rsid w:val="4CF5714B"/>
    <w:rsid w:val="4D2504BC"/>
    <w:rsid w:val="4D435B85"/>
    <w:rsid w:val="4D533852"/>
    <w:rsid w:val="4D73FC30"/>
    <w:rsid w:val="4DA4B933"/>
    <w:rsid w:val="4DA5C913"/>
    <w:rsid w:val="4DAF86A0"/>
    <w:rsid w:val="4DCA40E9"/>
    <w:rsid w:val="4DCAD3CC"/>
    <w:rsid w:val="4E0378A8"/>
    <w:rsid w:val="4E0BD0CF"/>
    <w:rsid w:val="4E4AA093"/>
    <w:rsid w:val="4E59EE34"/>
    <w:rsid w:val="4E6D096C"/>
    <w:rsid w:val="4E6E39D2"/>
    <w:rsid w:val="4E83D852"/>
    <w:rsid w:val="4E84DE4E"/>
    <w:rsid w:val="4E9EC8DC"/>
    <w:rsid w:val="4EAB1728"/>
    <w:rsid w:val="4EDA9D05"/>
    <w:rsid w:val="4EE6FE45"/>
    <w:rsid w:val="4EF31614"/>
    <w:rsid w:val="4EFE631C"/>
    <w:rsid w:val="4F2DDF3C"/>
    <w:rsid w:val="4F425831"/>
    <w:rsid w:val="4F42AF2F"/>
    <w:rsid w:val="4F64F7DE"/>
    <w:rsid w:val="4F6C8A88"/>
    <w:rsid w:val="4F70FAC1"/>
    <w:rsid w:val="4F9BED2F"/>
    <w:rsid w:val="4FAEF966"/>
    <w:rsid w:val="4FEA9AAB"/>
    <w:rsid w:val="4FEFBCFA"/>
    <w:rsid w:val="4FF2CB27"/>
    <w:rsid w:val="4FF6DDF9"/>
    <w:rsid w:val="4FF81EAE"/>
    <w:rsid w:val="50052786"/>
    <w:rsid w:val="5005B4FE"/>
    <w:rsid w:val="500C1866"/>
    <w:rsid w:val="501669BA"/>
    <w:rsid w:val="5019DC39"/>
    <w:rsid w:val="502AE951"/>
    <w:rsid w:val="5039F6B0"/>
    <w:rsid w:val="505A926A"/>
    <w:rsid w:val="5072C040"/>
    <w:rsid w:val="5076C797"/>
    <w:rsid w:val="508132FA"/>
    <w:rsid w:val="5091430A"/>
    <w:rsid w:val="50B27F93"/>
    <w:rsid w:val="50C0BF47"/>
    <w:rsid w:val="50EB65D8"/>
    <w:rsid w:val="50FA625B"/>
    <w:rsid w:val="511A05CC"/>
    <w:rsid w:val="511FA1CE"/>
    <w:rsid w:val="5135F4F5"/>
    <w:rsid w:val="515FFC69"/>
    <w:rsid w:val="51752B44"/>
    <w:rsid w:val="518136E8"/>
    <w:rsid w:val="51D8D36A"/>
    <w:rsid w:val="51E6A37F"/>
    <w:rsid w:val="51E783B6"/>
    <w:rsid w:val="51EB08CE"/>
    <w:rsid w:val="5202B45F"/>
    <w:rsid w:val="521B43CF"/>
    <w:rsid w:val="52268DF4"/>
    <w:rsid w:val="52530424"/>
    <w:rsid w:val="526C36D9"/>
    <w:rsid w:val="5284E61A"/>
    <w:rsid w:val="52A52085"/>
    <w:rsid w:val="52C08084"/>
    <w:rsid w:val="52C4C0B4"/>
    <w:rsid w:val="52CFDF76"/>
    <w:rsid w:val="52DA61DE"/>
    <w:rsid w:val="52ECB5AF"/>
    <w:rsid w:val="52F0E359"/>
    <w:rsid w:val="52F17457"/>
    <w:rsid w:val="52F18053"/>
    <w:rsid w:val="530422CF"/>
    <w:rsid w:val="53191B02"/>
    <w:rsid w:val="5333664B"/>
    <w:rsid w:val="5346552A"/>
    <w:rsid w:val="53560CEF"/>
    <w:rsid w:val="5363A180"/>
    <w:rsid w:val="536E2831"/>
    <w:rsid w:val="53711049"/>
    <w:rsid w:val="538FEF6A"/>
    <w:rsid w:val="539C5056"/>
    <w:rsid w:val="53AA4075"/>
    <w:rsid w:val="53C89D64"/>
    <w:rsid w:val="53CA3EA5"/>
    <w:rsid w:val="53CF30A9"/>
    <w:rsid w:val="541441D5"/>
    <w:rsid w:val="542397B7"/>
    <w:rsid w:val="54294115"/>
    <w:rsid w:val="542AEC19"/>
    <w:rsid w:val="542CDDF4"/>
    <w:rsid w:val="5440D5C6"/>
    <w:rsid w:val="544DEA59"/>
    <w:rsid w:val="54785183"/>
    <w:rsid w:val="547D5ECC"/>
    <w:rsid w:val="5496E5F8"/>
    <w:rsid w:val="54B102FF"/>
    <w:rsid w:val="54C5EB48"/>
    <w:rsid w:val="54C64D26"/>
    <w:rsid w:val="54E092EE"/>
    <w:rsid w:val="5517DE3B"/>
    <w:rsid w:val="552C55B5"/>
    <w:rsid w:val="5533891D"/>
    <w:rsid w:val="555413D5"/>
    <w:rsid w:val="55669CBF"/>
    <w:rsid w:val="55796CC0"/>
    <w:rsid w:val="558DEE9C"/>
    <w:rsid w:val="55940089"/>
    <w:rsid w:val="55986E07"/>
    <w:rsid w:val="559F3856"/>
    <w:rsid w:val="55CC3131"/>
    <w:rsid w:val="55EC58A0"/>
    <w:rsid w:val="560971DC"/>
    <w:rsid w:val="560E100E"/>
    <w:rsid w:val="561B7762"/>
    <w:rsid w:val="56249E0F"/>
    <w:rsid w:val="5644C60C"/>
    <w:rsid w:val="5645A0DD"/>
    <w:rsid w:val="564C1434"/>
    <w:rsid w:val="567779E3"/>
    <w:rsid w:val="56A9ED34"/>
    <w:rsid w:val="56B12607"/>
    <w:rsid w:val="56BB87C5"/>
    <w:rsid w:val="56BD6AF5"/>
    <w:rsid w:val="5701A805"/>
    <w:rsid w:val="5746E42E"/>
    <w:rsid w:val="576537EF"/>
    <w:rsid w:val="57693A72"/>
    <w:rsid w:val="576970D3"/>
    <w:rsid w:val="5782902A"/>
    <w:rsid w:val="578BE9B5"/>
    <w:rsid w:val="578EF911"/>
    <w:rsid w:val="5794FCBA"/>
    <w:rsid w:val="580877E4"/>
    <w:rsid w:val="5812550F"/>
    <w:rsid w:val="583FDC54"/>
    <w:rsid w:val="5841CA70"/>
    <w:rsid w:val="588647F5"/>
    <w:rsid w:val="5892EAFB"/>
    <w:rsid w:val="58B93BBC"/>
    <w:rsid w:val="58CB3AE9"/>
    <w:rsid w:val="58CF1A61"/>
    <w:rsid w:val="58D1192E"/>
    <w:rsid w:val="58D3E212"/>
    <w:rsid w:val="58D41EE9"/>
    <w:rsid w:val="58EE3B09"/>
    <w:rsid w:val="58EFF289"/>
    <w:rsid w:val="58FA1114"/>
    <w:rsid w:val="58FBC630"/>
    <w:rsid w:val="5905A1A7"/>
    <w:rsid w:val="591F1CBA"/>
    <w:rsid w:val="593C21ED"/>
    <w:rsid w:val="595264A0"/>
    <w:rsid w:val="598DC37E"/>
    <w:rsid w:val="599C1A65"/>
    <w:rsid w:val="599FFC15"/>
    <w:rsid w:val="59B5B049"/>
    <w:rsid w:val="59C14635"/>
    <w:rsid w:val="59F94142"/>
    <w:rsid w:val="5A2FB7F1"/>
    <w:rsid w:val="5A47C609"/>
    <w:rsid w:val="5A74DCC7"/>
    <w:rsid w:val="5A86E2CA"/>
    <w:rsid w:val="5AA048AB"/>
    <w:rsid w:val="5AB19B66"/>
    <w:rsid w:val="5AC3EF1E"/>
    <w:rsid w:val="5B0688F2"/>
    <w:rsid w:val="5B09FFDD"/>
    <w:rsid w:val="5B2CE3FA"/>
    <w:rsid w:val="5B3431ED"/>
    <w:rsid w:val="5B3917EF"/>
    <w:rsid w:val="5B3C91A3"/>
    <w:rsid w:val="5B48A261"/>
    <w:rsid w:val="5B5044C4"/>
    <w:rsid w:val="5B53CD90"/>
    <w:rsid w:val="5B599097"/>
    <w:rsid w:val="5B731C2A"/>
    <w:rsid w:val="5B75A1B4"/>
    <w:rsid w:val="5BA3AF0B"/>
    <w:rsid w:val="5BA5D6DB"/>
    <w:rsid w:val="5BB7E473"/>
    <w:rsid w:val="5BF53361"/>
    <w:rsid w:val="5C0B5B9F"/>
    <w:rsid w:val="5C118550"/>
    <w:rsid w:val="5C320238"/>
    <w:rsid w:val="5C378007"/>
    <w:rsid w:val="5C5A5D73"/>
    <w:rsid w:val="5C827782"/>
    <w:rsid w:val="5C8E4424"/>
    <w:rsid w:val="5C94206F"/>
    <w:rsid w:val="5C95EB15"/>
    <w:rsid w:val="5CA91836"/>
    <w:rsid w:val="5CBECD03"/>
    <w:rsid w:val="5CC50861"/>
    <w:rsid w:val="5CEF0800"/>
    <w:rsid w:val="5D095456"/>
    <w:rsid w:val="5D84DE94"/>
    <w:rsid w:val="5DCA3963"/>
    <w:rsid w:val="5DCD6AF7"/>
    <w:rsid w:val="5E108F5F"/>
    <w:rsid w:val="5E43101F"/>
    <w:rsid w:val="5E61FABF"/>
    <w:rsid w:val="5E71671E"/>
    <w:rsid w:val="5E74DC56"/>
    <w:rsid w:val="5E76F16F"/>
    <w:rsid w:val="5E96C722"/>
    <w:rsid w:val="5EBC70F2"/>
    <w:rsid w:val="5EDBA4AE"/>
    <w:rsid w:val="5EED2C87"/>
    <w:rsid w:val="5EED609A"/>
    <w:rsid w:val="5EFC40E4"/>
    <w:rsid w:val="5F03B7F7"/>
    <w:rsid w:val="5F2B3CD0"/>
    <w:rsid w:val="5F318DDF"/>
    <w:rsid w:val="5F40EBE2"/>
    <w:rsid w:val="5F71C50E"/>
    <w:rsid w:val="5F8F4496"/>
    <w:rsid w:val="5FC30BC3"/>
    <w:rsid w:val="5FDA2EE4"/>
    <w:rsid w:val="600D0A11"/>
    <w:rsid w:val="6036DF56"/>
    <w:rsid w:val="6038ADD4"/>
    <w:rsid w:val="606E02EB"/>
    <w:rsid w:val="60887BDA"/>
    <w:rsid w:val="6091FE97"/>
    <w:rsid w:val="6096C8B7"/>
    <w:rsid w:val="6099F2F1"/>
    <w:rsid w:val="60AC865A"/>
    <w:rsid w:val="60C2E3ED"/>
    <w:rsid w:val="60C8E8C7"/>
    <w:rsid w:val="60CF7ACB"/>
    <w:rsid w:val="60EA8251"/>
    <w:rsid w:val="60F7DACA"/>
    <w:rsid w:val="61033989"/>
    <w:rsid w:val="611FA56E"/>
    <w:rsid w:val="6150464C"/>
    <w:rsid w:val="615AEFB9"/>
    <w:rsid w:val="615ED584"/>
    <w:rsid w:val="6169B514"/>
    <w:rsid w:val="617A5FEF"/>
    <w:rsid w:val="619D4FF4"/>
    <w:rsid w:val="61AA1571"/>
    <w:rsid w:val="61BD7590"/>
    <w:rsid w:val="61F79B75"/>
    <w:rsid w:val="6200A7BD"/>
    <w:rsid w:val="6236A58F"/>
    <w:rsid w:val="627CE28D"/>
    <w:rsid w:val="627EC3B1"/>
    <w:rsid w:val="62809B4B"/>
    <w:rsid w:val="62876C5B"/>
    <w:rsid w:val="628D04BA"/>
    <w:rsid w:val="62ABA133"/>
    <w:rsid w:val="62B54356"/>
    <w:rsid w:val="62B9F458"/>
    <w:rsid w:val="62CCF2E1"/>
    <w:rsid w:val="62D59FA2"/>
    <w:rsid w:val="62D94E4C"/>
    <w:rsid w:val="62EB99C9"/>
    <w:rsid w:val="6302A9BC"/>
    <w:rsid w:val="63045098"/>
    <w:rsid w:val="63123F48"/>
    <w:rsid w:val="6314888D"/>
    <w:rsid w:val="633BE4B9"/>
    <w:rsid w:val="6354492D"/>
    <w:rsid w:val="6388A26D"/>
    <w:rsid w:val="63912644"/>
    <w:rsid w:val="6396CA5B"/>
    <w:rsid w:val="63B6350C"/>
    <w:rsid w:val="63E1D355"/>
    <w:rsid w:val="63F1EAA6"/>
    <w:rsid w:val="63FB19E5"/>
    <w:rsid w:val="640ACEDB"/>
    <w:rsid w:val="6453CBB8"/>
    <w:rsid w:val="64669191"/>
    <w:rsid w:val="6483823F"/>
    <w:rsid w:val="649F31F1"/>
    <w:rsid w:val="64B58602"/>
    <w:rsid w:val="64C4FB43"/>
    <w:rsid w:val="64CA5E97"/>
    <w:rsid w:val="64CDA49C"/>
    <w:rsid w:val="64D59DDD"/>
    <w:rsid w:val="64E3D6AC"/>
    <w:rsid w:val="6501AD42"/>
    <w:rsid w:val="6503E245"/>
    <w:rsid w:val="650E86FA"/>
    <w:rsid w:val="651822F4"/>
    <w:rsid w:val="6536276B"/>
    <w:rsid w:val="654F2BD1"/>
    <w:rsid w:val="656E033C"/>
    <w:rsid w:val="6575079F"/>
    <w:rsid w:val="657F8FDA"/>
    <w:rsid w:val="65A24681"/>
    <w:rsid w:val="65B4FFED"/>
    <w:rsid w:val="65D2F00A"/>
    <w:rsid w:val="65E0D33B"/>
    <w:rsid w:val="662E7A44"/>
    <w:rsid w:val="6640F458"/>
    <w:rsid w:val="66593AD5"/>
    <w:rsid w:val="66A6A5F3"/>
    <w:rsid w:val="66C2321B"/>
    <w:rsid w:val="66CD56B3"/>
    <w:rsid w:val="66D49396"/>
    <w:rsid w:val="66E4F683"/>
    <w:rsid w:val="66F1F826"/>
    <w:rsid w:val="67136C24"/>
    <w:rsid w:val="674F6E96"/>
    <w:rsid w:val="678F3861"/>
    <w:rsid w:val="67A68EFF"/>
    <w:rsid w:val="67AAAD88"/>
    <w:rsid w:val="67C55CD4"/>
    <w:rsid w:val="67D14F21"/>
    <w:rsid w:val="68609D14"/>
    <w:rsid w:val="6881CF83"/>
    <w:rsid w:val="68B69F71"/>
    <w:rsid w:val="68D319E1"/>
    <w:rsid w:val="68E56A90"/>
    <w:rsid w:val="6905D43F"/>
    <w:rsid w:val="690B5997"/>
    <w:rsid w:val="6911FF4E"/>
    <w:rsid w:val="6915D28C"/>
    <w:rsid w:val="691CCD60"/>
    <w:rsid w:val="6921660E"/>
    <w:rsid w:val="6934AE2F"/>
    <w:rsid w:val="69528620"/>
    <w:rsid w:val="695EEC84"/>
    <w:rsid w:val="69749F3A"/>
    <w:rsid w:val="697D4292"/>
    <w:rsid w:val="697DEF0A"/>
    <w:rsid w:val="699CB75C"/>
    <w:rsid w:val="69C31DDF"/>
    <w:rsid w:val="69D92E44"/>
    <w:rsid w:val="69FC727C"/>
    <w:rsid w:val="6A1DBF37"/>
    <w:rsid w:val="6A2BBC02"/>
    <w:rsid w:val="6A423D72"/>
    <w:rsid w:val="6A482DBB"/>
    <w:rsid w:val="6A7FFCB6"/>
    <w:rsid w:val="6A804C54"/>
    <w:rsid w:val="6A81F6BB"/>
    <w:rsid w:val="6A87DD20"/>
    <w:rsid w:val="6A93C8E7"/>
    <w:rsid w:val="6A98BA92"/>
    <w:rsid w:val="6AA5CDFA"/>
    <w:rsid w:val="6AC87E44"/>
    <w:rsid w:val="6ACB53E6"/>
    <w:rsid w:val="6AF9B97B"/>
    <w:rsid w:val="6B004937"/>
    <w:rsid w:val="6B13AC4F"/>
    <w:rsid w:val="6B16AC5D"/>
    <w:rsid w:val="6B26FCD2"/>
    <w:rsid w:val="6B2B2A8F"/>
    <w:rsid w:val="6B2EB8C6"/>
    <w:rsid w:val="6B3556DB"/>
    <w:rsid w:val="6B4A9B2A"/>
    <w:rsid w:val="6B4CF449"/>
    <w:rsid w:val="6B4DA6D2"/>
    <w:rsid w:val="6B65E60B"/>
    <w:rsid w:val="6B707A5A"/>
    <w:rsid w:val="6BA545B7"/>
    <w:rsid w:val="6BC0CE4C"/>
    <w:rsid w:val="6BCC0122"/>
    <w:rsid w:val="6BF21D49"/>
    <w:rsid w:val="6BF956F5"/>
    <w:rsid w:val="6C1AEBE5"/>
    <w:rsid w:val="6C40BA38"/>
    <w:rsid w:val="6C44A642"/>
    <w:rsid w:val="6C5AF5DB"/>
    <w:rsid w:val="6C84D2A7"/>
    <w:rsid w:val="6C859BA3"/>
    <w:rsid w:val="6CB1B1EF"/>
    <w:rsid w:val="6CF93B58"/>
    <w:rsid w:val="6D23D6A7"/>
    <w:rsid w:val="6D3D61E8"/>
    <w:rsid w:val="6D59D893"/>
    <w:rsid w:val="6D6281DA"/>
    <w:rsid w:val="6D67CA5E"/>
    <w:rsid w:val="6D835986"/>
    <w:rsid w:val="6D9AF004"/>
    <w:rsid w:val="6D9B78B8"/>
    <w:rsid w:val="6DBCAAEC"/>
    <w:rsid w:val="6DD9762F"/>
    <w:rsid w:val="6DDB2E00"/>
    <w:rsid w:val="6DDB3939"/>
    <w:rsid w:val="6DE5E809"/>
    <w:rsid w:val="6DF450AE"/>
    <w:rsid w:val="6DF63610"/>
    <w:rsid w:val="6DF81DD9"/>
    <w:rsid w:val="6E0BBEF2"/>
    <w:rsid w:val="6E11EE62"/>
    <w:rsid w:val="6E24F382"/>
    <w:rsid w:val="6E2D8BCF"/>
    <w:rsid w:val="6E3B0E28"/>
    <w:rsid w:val="6E4421A9"/>
    <w:rsid w:val="6E6642F4"/>
    <w:rsid w:val="6E6E0F41"/>
    <w:rsid w:val="6E719D62"/>
    <w:rsid w:val="6E778233"/>
    <w:rsid w:val="6ED00972"/>
    <w:rsid w:val="6F0DFDF6"/>
    <w:rsid w:val="6F1F2424"/>
    <w:rsid w:val="6F28D3A3"/>
    <w:rsid w:val="6F2963F0"/>
    <w:rsid w:val="6F845331"/>
    <w:rsid w:val="6F9CEF67"/>
    <w:rsid w:val="6F9E2BF6"/>
    <w:rsid w:val="6FA2968B"/>
    <w:rsid w:val="6FADD375"/>
    <w:rsid w:val="6FD961F3"/>
    <w:rsid w:val="6FD99835"/>
    <w:rsid w:val="6FDACC3B"/>
    <w:rsid w:val="6FE63A16"/>
    <w:rsid w:val="70240586"/>
    <w:rsid w:val="70384C79"/>
    <w:rsid w:val="7038E447"/>
    <w:rsid w:val="7039599E"/>
    <w:rsid w:val="70605BC8"/>
    <w:rsid w:val="706A114B"/>
    <w:rsid w:val="706EB1DC"/>
    <w:rsid w:val="7082E276"/>
    <w:rsid w:val="708A3E3A"/>
    <w:rsid w:val="7090EDD4"/>
    <w:rsid w:val="70A0619B"/>
    <w:rsid w:val="70A9E4E6"/>
    <w:rsid w:val="70C0E5EB"/>
    <w:rsid w:val="70EF35C6"/>
    <w:rsid w:val="70F16622"/>
    <w:rsid w:val="70F3F667"/>
    <w:rsid w:val="70F7F3C5"/>
    <w:rsid w:val="7115A437"/>
    <w:rsid w:val="713FD766"/>
    <w:rsid w:val="7153EB9C"/>
    <w:rsid w:val="715569D4"/>
    <w:rsid w:val="7164B22B"/>
    <w:rsid w:val="7165DC2A"/>
    <w:rsid w:val="716AEE92"/>
    <w:rsid w:val="71E4CEC5"/>
    <w:rsid w:val="71E9558A"/>
    <w:rsid w:val="72066328"/>
    <w:rsid w:val="7276C64D"/>
    <w:rsid w:val="7277E2A9"/>
    <w:rsid w:val="728BEB12"/>
    <w:rsid w:val="729EC813"/>
    <w:rsid w:val="72A10DF4"/>
    <w:rsid w:val="72AD69DC"/>
    <w:rsid w:val="72D6F6CD"/>
    <w:rsid w:val="7346EAF9"/>
    <w:rsid w:val="73523731"/>
    <w:rsid w:val="73701A08"/>
    <w:rsid w:val="73746A42"/>
    <w:rsid w:val="7379A1E2"/>
    <w:rsid w:val="737C9E00"/>
    <w:rsid w:val="73902563"/>
    <w:rsid w:val="73AB1B11"/>
    <w:rsid w:val="73BD4220"/>
    <w:rsid w:val="73C66092"/>
    <w:rsid w:val="73C76F9C"/>
    <w:rsid w:val="73D6E1EE"/>
    <w:rsid w:val="73DA0627"/>
    <w:rsid w:val="73E6BF08"/>
    <w:rsid w:val="73FEB28D"/>
    <w:rsid w:val="7406958C"/>
    <w:rsid w:val="7414AC2A"/>
    <w:rsid w:val="741659F2"/>
    <w:rsid w:val="74419118"/>
    <w:rsid w:val="7447C9D8"/>
    <w:rsid w:val="745A1FEA"/>
    <w:rsid w:val="7460A24F"/>
    <w:rsid w:val="7477861B"/>
    <w:rsid w:val="7496F4AC"/>
    <w:rsid w:val="74D6890E"/>
    <w:rsid w:val="74E0D8AC"/>
    <w:rsid w:val="74FC2A5C"/>
    <w:rsid w:val="75034B00"/>
    <w:rsid w:val="75407F6D"/>
    <w:rsid w:val="7583FE60"/>
    <w:rsid w:val="75A94416"/>
    <w:rsid w:val="75AB50E1"/>
    <w:rsid w:val="75B693C8"/>
    <w:rsid w:val="75EB111B"/>
    <w:rsid w:val="75EC2A54"/>
    <w:rsid w:val="75ED8064"/>
    <w:rsid w:val="75EED118"/>
    <w:rsid w:val="75F2EE20"/>
    <w:rsid w:val="761B1C29"/>
    <w:rsid w:val="7624CDCB"/>
    <w:rsid w:val="763C1501"/>
    <w:rsid w:val="763C9EA8"/>
    <w:rsid w:val="76493B82"/>
    <w:rsid w:val="76705940"/>
    <w:rsid w:val="76A4AEBF"/>
    <w:rsid w:val="76D1348A"/>
    <w:rsid w:val="76DFB44F"/>
    <w:rsid w:val="76E343F8"/>
    <w:rsid w:val="76E5B5E3"/>
    <w:rsid w:val="76E8EDE9"/>
    <w:rsid w:val="76F74CA8"/>
    <w:rsid w:val="76F9B690"/>
    <w:rsid w:val="76FD774A"/>
    <w:rsid w:val="771CE20C"/>
    <w:rsid w:val="773360D1"/>
    <w:rsid w:val="775E24E1"/>
    <w:rsid w:val="775F3AAF"/>
    <w:rsid w:val="7769F8A2"/>
    <w:rsid w:val="776B5B8F"/>
    <w:rsid w:val="77782F86"/>
    <w:rsid w:val="777DCE35"/>
    <w:rsid w:val="77B23709"/>
    <w:rsid w:val="77B679ED"/>
    <w:rsid w:val="77B8D7AA"/>
    <w:rsid w:val="77BF97CB"/>
    <w:rsid w:val="77C51BC6"/>
    <w:rsid w:val="77DA3431"/>
    <w:rsid w:val="77ED08D9"/>
    <w:rsid w:val="781A003F"/>
    <w:rsid w:val="782419CE"/>
    <w:rsid w:val="785D546F"/>
    <w:rsid w:val="786C4F2E"/>
    <w:rsid w:val="78AAEF67"/>
    <w:rsid w:val="78C3A476"/>
    <w:rsid w:val="78D981A2"/>
    <w:rsid w:val="78FB1BDF"/>
    <w:rsid w:val="790D2BA9"/>
    <w:rsid w:val="7910A54F"/>
    <w:rsid w:val="79265FDE"/>
    <w:rsid w:val="793DF4A1"/>
    <w:rsid w:val="79519F0C"/>
    <w:rsid w:val="795A5F83"/>
    <w:rsid w:val="7965A77D"/>
    <w:rsid w:val="796A85A4"/>
    <w:rsid w:val="79733CAD"/>
    <w:rsid w:val="79DF068C"/>
    <w:rsid w:val="79F98BC1"/>
    <w:rsid w:val="7A050540"/>
    <w:rsid w:val="7A062202"/>
    <w:rsid w:val="7A3237B7"/>
    <w:rsid w:val="7A34CF20"/>
    <w:rsid w:val="7A3A98BD"/>
    <w:rsid w:val="7A7566BC"/>
    <w:rsid w:val="7A78738E"/>
    <w:rsid w:val="7A8606EE"/>
    <w:rsid w:val="7A8E802B"/>
    <w:rsid w:val="7AB97310"/>
    <w:rsid w:val="7AC342EF"/>
    <w:rsid w:val="7ACBA94F"/>
    <w:rsid w:val="7AF7A9A2"/>
    <w:rsid w:val="7B15C7EE"/>
    <w:rsid w:val="7B252E59"/>
    <w:rsid w:val="7B42B2EE"/>
    <w:rsid w:val="7B68D39A"/>
    <w:rsid w:val="7B6D9573"/>
    <w:rsid w:val="7B92D468"/>
    <w:rsid w:val="7BBBCC21"/>
    <w:rsid w:val="7BE45B12"/>
    <w:rsid w:val="7BF08FD6"/>
    <w:rsid w:val="7BF60E3C"/>
    <w:rsid w:val="7BFA8383"/>
    <w:rsid w:val="7C503736"/>
    <w:rsid w:val="7C6F2BF9"/>
    <w:rsid w:val="7CA9DE7D"/>
    <w:rsid w:val="7CC3B7A3"/>
    <w:rsid w:val="7CCB8646"/>
    <w:rsid w:val="7CDB4221"/>
    <w:rsid w:val="7CE1A1EE"/>
    <w:rsid w:val="7D59BFD1"/>
    <w:rsid w:val="7D7F8541"/>
    <w:rsid w:val="7D8E2B70"/>
    <w:rsid w:val="7DAB229E"/>
    <w:rsid w:val="7DCF576D"/>
    <w:rsid w:val="7DDABCEB"/>
    <w:rsid w:val="7DDB0FF0"/>
    <w:rsid w:val="7E2D3611"/>
    <w:rsid w:val="7E4290ED"/>
    <w:rsid w:val="7E62D549"/>
    <w:rsid w:val="7E7A2904"/>
    <w:rsid w:val="7EA11670"/>
    <w:rsid w:val="7EC8E0EA"/>
    <w:rsid w:val="7ECEEBC5"/>
    <w:rsid w:val="7ED92E0B"/>
    <w:rsid w:val="7EE0067D"/>
    <w:rsid w:val="7F17CF69"/>
    <w:rsid w:val="7F2CFF0A"/>
    <w:rsid w:val="7F2EAAAE"/>
    <w:rsid w:val="7F3E6CB5"/>
    <w:rsid w:val="7F4FEC63"/>
    <w:rsid w:val="7F585C5B"/>
    <w:rsid w:val="7F8567F6"/>
    <w:rsid w:val="7F930054"/>
    <w:rsid w:val="7F9E7062"/>
    <w:rsid w:val="7F9EB686"/>
    <w:rsid w:val="7FB6F487"/>
    <w:rsid w:val="7FDCD72C"/>
    <w:rsid w:val="7FE8663A"/>
    <w:rsid w:val="7FEF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4660"/>
  <w15:docId w15:val="{E858F465-2E40-48DE-998A-E65D4279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65"/>
    <w:pPr>
      <w:ind w:left="720"/>
      <w:contextualSpacing/>
    </w:pPr>
  </w:style>
  <w:style w:type="character" w:styleId="CommentReference">
    <w:name w:val="annotation reference"/>
    <w:basedOn w:val="DefaultParagraphFont"/>
    <w:uiPriority w:val="99"/>
    <w:semiHidden/>
    <w:unhideWhenUsed/>
    <w:rsid w:val="00DB50EB"/>
    <w:rPr>
      <w:sz w:val="16"/>
      <w:szCs w:val="16"/>
    </w:rPr>
  </w:style>
  <w:style w:type="paragraph" w:styleId="CommentText">
    <w:name w:val="annotation text"/>
    <w:basedOn w:val="Normal"/>
    <w:link w:val="CommentTextChar"/>
    <w:uiPriority w:val="99"/>
    <w:unhideWhenUsed/>
    <w:rsid w:val="00DB50EB"/>
    <w:pPr>
      <w:spacing w:line="240" w:lineRule="auto"/>
    </w:pPr>
    <w:rPr>
      <w:sz w:val="20"/>
      <w:szCs w:val="20"/>
    </w:rPr>
  </w:style>
  <w:style w:type="character" w:customStyle="1" w:styleId="CommentTextChar">
    <w:name w:val="Comment Text Char"/>
    <w:basedOn w:val="DefaultParagraphFont"/>
    <w:link w:val="CommentText"/>
    <w:uiPriority w:val="99"/>
    <w:rsid w:val="00DB50EB"/>
    <w:rPr>
      <w:sz w:val="20"/>
      <w:szCs w:val="20"/>
    </w:rPr>
  </w:style>
  <w:style w:type="paragraph" w:styleId="CommentSubject">
    <w:name w:val="annotation subject"/>
    <w:basedOn w:val="CommentText"/>
    <w:next w:val="CommentText"/>
    <w:link w:val="CommentSubjectChar"/>
    <w:uiPriority w:val="99"/>
    <w:semiHidden/>
    <w:unhideWhenUsed/>
    <w:rsid w:val="00DB50EB"/>
    <w:rPr>
      <w:b/>
      <w:bCs/>
    </w:rPr>
  </w:style>
  <w:style w:type="character" w:customStyle="1" w:styleId="CommentSubjectChar">
    <w:name w:val="Comment Subject Char"/>
    <w:basedOn w:val="CommentTextChar"/>
    <w:link w:val="CommentSubject"/>
    <w:uiPriority w:val="99"/>
    <w:semiHidden/>
    <w:rsid w:val="00DB50EB"/>
    <w:rPr>
      <w:b/>
      <w:bCs/>
      <w:sz w:val="20"/>
      <w:szCs w:val="20"/>
    </w:rPr>
  </w:style>
  <w:style w:type="paragraph" w:styleId="BalloonText">
    <w:name w:val="Balloon Text"/>
    <w:basedOn w:val="Normal"/>
    <w:link w:val="BalloonTextChar"/>
    <w:uiPriority w:val="99"/>
    <w:semiHidden/>
    <w:unhideWhenUsed/>
    <w:rsid w:val="00DB5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EB"/>
    <w:rPr>
      <w:rFonts w:ascii="Tahoma" w:hAnsi="Tahoma" w:cs="Tahoma"/>
      <w:sz w:val="16"/>
      <w:szCs w:val="16"/>
    </w:rPr>
  </w:style>
  <w:style w:type="paragraph" w:styleId="Header">
    <w:name w:val="header"/>
    <w:basedOn w:val="Normal"/>
    <w:link w:val="HeaderChar"/>
    <w:uiPriority w:val="99"/>
    <w:unhideWhenUsed/>
    <w:rsid w:val="009B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EA"/>
  </w:style>
  <w:style w:type="paragraph" w:styleId="Footer">
    <w:name w:val="footer"/>
    <w:basedOn w:val="Normal"/>
    <w:link w:val="FooterChar"/>
    <w:uiPriority w:val="99"/>
    <w:unhideWhenUsed/>
    <w:rsid w:val="009B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EA"/>
  </w:style>
  <w:style w:type="paragraph" w:styleId="FootnoteText">
    <w:name w:val="footnote text"/>
    <w:basedOn w:val="Normal"/>
    <w:link w:val="FootnoteTextChar"/>
    <w:uiPriority w:val="99"/>
    <w:semiHidden/>
    <w:unhideWhenUsed/>
    <w:rsid w:val="0061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F23"/>
    <w:rPr>
      <w:sz w:val="20"/>
      <w:szCs w:val="20"/>
    </w:rPr>
  </w:style>
  <w:style w:type="character" w:styleId="FootnoteReference">
    <w:name w:val="footnote reference"/>
    <w:basedOn w:val="DefaultParagraphFont"/>
    <w:uiPriority w:val="99"/>
    <w:semiHidden/>
    <w:unhideWhenUsed/>
    <w:rsid w:val="00613F23"/>
    <w:rPr>
      <w:vertAlign w:val="superscript"/>
    </w:rPr>
  </w:style>
  <w:style w:type="character" w:styleId="PlaceholderText">
    <w:name w:val="Placeholder Text"/>
    <w:basedOn w:val="DefaultParagraphFont"/>
    <w:uiPriority w:val="99"/>
    <w:semiHidden/>
    <w:rsid w:val="00930034"/>
    <w:rPr>
      <w:color w:val="808080"/>
    </w:rPr>
  </w:style>
  <w:style w:type="paragraph" w:styleId="NoSpacing">
    <w:name w:val="No Spacing"/>
    <w:uiPriority w:val="1"/>
    <w:qFormat/>
    <w:rsid w:val="00765609"/>
    <w:pPr>
      <w:spacing w:after="0" w:line="240" w:lineRule="auto"/>
    </w:pPr>
  </w:style>
  <w:style w:type="character" w:customStyle="1" w:styleId="ydp6010d3f0yiv0364339014msofootnotereference">
    <w:name w:val="ydp6010d3f0yiv0364339014msofootnotereference"/>
    <w:basedOn w:val="DefaultParagraphFont"/>
    <w:rsid w:val="000E7215"/>
  </w:style>
  <w:style w:type="character" w:customStyle="1" w:styleId="yiv4214472955ydp6010d3f0yiv0364339014msofootnotereference">
    <w:name w:val="yiv4214472955ydp6010d3f0yiv0364339014msofootnotereference"/>
    <w:basedOn w:val="DefaultParagraphFont"/>
    <w:rsid w:val="00C232E4"/>
  </w:style>
  <w:style w:type="paragraph" w:styleId="NormalWeb">
    <w:name w:val="Normal (Web)"/>
    <w:basedOn w:val="Normal"/>
    <w:uiPriority w:val="99"/>
    <w:semiHidden/>
    <w:unhideWhenUsed/>
    <w:rsid w:val="00A406C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35D60"/>
    <w:pPr>
      <w:spacing w:after="0" w:line="240" w:lineRule="auto"/>
    </w:pPr>
  </w:style>
  <w:style w:type="character" w:styleId="Strong">
    <w:name w:val="Strong"/>
    <w:basedOn w:val="DefaultParagraphFont"/>
    <w:uiPriority w:val="22"/>
    <w:qFormat/>
    <w:rsid w:val="008F70E0"/>
    <w:rPr>
      <w:b/>
      <w:bCs/>
    </w:rPr>
  </w:style>
  <w:style w:type="character" w:styleId="Hyperlink">
    <w:name w:val="Hyperlink"/>
    <w:basedOn w:val="DefaultParagraphFont"/>
    <w:uiPriority w:val="99"/>
    <w:unhideWhenUsed/>
    <w:rsid w:val="008F70E0"/>
    <w:rPr>
      <w:color w:val="0000FF"/>
      <w:u w:val="single"/>
    </w:rPr>
  </w:style>
  <w:style w:type="character" w:styleId="UnresolvedMention">
    <w:name w:val="Unresolved Mention"/>
    <w:basedOn w:val="DefaultParagraphFont"/>
    <w:uiPriority w:val="99"/>
    <w:semiHidden/>
    <w:unhideWhenUsed/>
    <w:rsid w:val="008006A6"/>
    <w:rPr>
      <w:color w:val="605E5C"/>
      <w:shd w:val="clear" w:color="auto" w:fill="E1DFDD"/>
    </w:rPr>
  </w:style>
  <w:style w:type="character" w:styleId="IntenseEmphasis">
    <w:name w:val="Intense Emphasis"/>
    <w:basedOn w:val="DefaultParagraphFont"/>
    <w:uiPriority w:val="21"/>
    <w:qFormat/>
    <w:rsid w:val="001C20F4"/>
    <w:rPr>
      <w:i/>
      <w:iCs/>
      <w:color w:val="2F5496" w:themeColor="accent1" w:themeShade="BF"/>
    </w:rPr>
  </w:style>
  <w:style w:type="character" w:styleId="FollowedHyperlink">
    <w:name w:val="FollowedHyperlink"/>
    <w:basedOn w:val="DefaultParagraphFont"/>
    <w:uiPriority w:val="99"/>
    <w:semiHidden/>
    <w:unhideWhenUsed/>
    <w:rsid w:val="003F7128"/>
    <w:rPr>
      <w:color w:val="954F72" w:themeColor="followedHyperlink"/>
      <w:u w:val="single"/>
    </w:rPr>
  </w:style>
  <w:style w:type="paragraph" w:styleId="EndnoteText">
    <w:name w:val="endnote text"/>
    <w:basedOn w:val="Normal"/>
    <w:uiPriority w:val="99"/>
    <w:semiHidden/>
    <w:unhideWhenUsed/>
    <w:rsid w:val="7CDB4221"/>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287209">
      <w:bodyDiv w:val="1"/>
      <w:marLeft w:val="0"/>
      <w:marRight w:val="0"/>
      <w:marTop w:val="0"/>
      <w:marBottom w:val="0"/>
      <w:divBdr>
        <w:top w:val="none" w:sz="0" w:space="0" w:color="auto"/>
        <w:left w:val="none" w:sz="0" w:space="0" w:color="auto"/>
        <w:bottom w:val="none" w:sz="0" w:space="0" w:color="auto"/>
        <w:right w:val="none" w:sz="0" w:space="0" w:color="auto"/>
      </w:divBdr>
      <w:divsChild>
        <w:div w:id="554507782">
          <w:marLeft w:val="0"/>
          <w:marRight w:val="0"/>
          <w:marTop w:val="0"/>
          <w:marBottom w:val="0"/>
          <w:divBdr>
            <w:top w:val="none" w:sz="0" w:space="0" w:color="auto"/>
            <w:left w:val="none" w:sz="0" w:space="0" w:color="auto"/>
            <w:bottom w:val="none" w:sz="0" w:space="0" w:color="auto"/>
            <w:right w:val="none" w:sz="0" w:space="0" w:color="auto"/>
          </w:divBdr>
        </w:div>
      </w:divsChild>
    </w:div>
    <w:div w:id="15675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sme.org/government-re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ldh.la.gov/news/6308" TargetMode="External"/><Relationship Id="rId13" Type="http://schemas.openxmlformats.org/officeDocument/2006/relationships/hyperlink" Target="https://www.eia.gov/electricity/gridmonitor/dashboard/custom/pending" TargetMode="External"/><Relationship Id="rId18" Type="http://schemas.openxmlformats.org/officeDocument/2006/relationships/hyperlink" Target="https://www.power-eng.com/renewables/growth-in-commercial-electricity-demand-linked-to-states-with-high-data-center-growth/?utm_source=power_engineering_newsletter&amp;utm_medium=email&amp;utm_campaign=2024-05-10" TargetMode="External"/><Relationship Id="rId3" Type="http://schemas.openxmlformats.org/officeDocument/2006/relationships/hyperlink" Target="https://ohioline.osu.edu/factsheet/fabe-6621" TargetMode="External"/><Relationship Id="rId7" Type="http://schemas.openxmlformats.org/officeDocument/2006/relationships/hyperlink" Target="https://www.publichealth.columbia.edu/research/programs/energy-equity-housing-health/what-energy-insecurity" TargetMode="External"/><Relationship Id="rId12" Type="http://schemas.openxmlformats.org/officeDocument/2006/relationships/hyperlink" Target="https://www.energy.gov/oe/grid-modernization-and-smart-grid" TargetMode="External"/><Relationship Id="rId17" Type="http://schemas.openxmlformats.org/officeDocument/2006/relationships/hyperlink" Target="https://www.eia.gov/todayinenergy/detail.php?id=62945&amp;utm_medium=email" TargetMode="External"/><Relationship Id="rId2" Type="http://schemas.openxmlformats.org/officeDocument/2006/relationships/hyperlink" Target="https://worldsteel.org/wp-content/uploads/Fact-sheet-Energy-use-in-the-steel-industry.pdf" TargetMode="External"/><Relationship Id="rId16" Type="http://schemas.openxmlformats.org/officeDocument/2006/relationships/hyperlink" Target="https://asmedigitalcollection.asme.org/POWER/proceedings-abstract/POWER2022/85826/V001T10A001/1146684" TargetMode="External"/><Relationship Id="rId20" Type="http://schemas.openxmlformats.org/officeDocument/2006/relationships/hyperlink" Target="https://www.energy.gov/sites/default/files/2025-08/National%20USEER_08282025.pdf" TargetMode="External"/><Relationship Id="rId1" Type="http://schemas.openxmlformats.org/officeDocument/2006/relationships/hyperlink" Target="https://www.mckinsey.com/industries/technology-media-and-telecommunications/our-insights/investing-in-the-rising-data-center-economy" TargetMode="External"/><Relationship Id="rId6" Type="http://schemas.openxmlformats.org/officeDocument/2006/relationships/hyperlink" Target="https://www.eia.gov/todayinenergy/detail.php?id=56100" TargetMode="External"/><Relationship Id="rId11" Type="http://schemas.openxmlformats.org/officeDocument/2006/relationships/hyperlink" Target="https://www.epa.gov/gmi/importance-methane" TargetMode="External"/><Relationship Id="rId5" Type="http://schemas.openxmlformats.org/officeDocument/2006/relationships/hyperlink" Target="https://www.energy.psu.edu/article/most-least-energy-efficient-states-2023" TargetMode="External"/><Relationship Id="rId15" Type="http://schemas.openxmlformats.org/officeDocument/2006/relationships/hyperlink" Target="https://www.eia.gov/energyexplained/electricity/electricity-in-the-us-generation-capacity-and-sales.php" TargetMode="External"/><Relationship Id="rId10" Type="http://schemas.openxmlformats.org/officeDocument/2006/relationships/hyperlink" Target="https://www.bbc.com/future/article/20231130-climate-crisis-the-15c-global-warming-threshold-explained" TargetMode="External"/><Relationship Id="rId19" Type="http://schemas.openxmlformats.org/officeDocument/2006/relationships/hyperlink" Target="https://www.sciencedirect.com/science/article/pii/S2214629624002974" TargetMode="External"/><Relationship Id="rId4" Type="http://schemas.openxmlformats.org/officeDocument/2006/relationships/hyperlink" Target="https://www.neefusa.org/story/sustainability/resolve-save-home-and-beyond" TargetMode="External"/><Relationship Id="rId9" Type="http://schemas.openxmlformats.org/officeDocument/2006/relationships/hyperlink" Target="https://www.eenews.net/articles/widespread-power-outages-block-helene-recovery/" TargetMode="External"/><Relationship Id="rId14" Type="http://schemas.openxmlformats.org/officeDocument/2006/relationships/hyperlink" Target="https://www.eia.gov/todayinenergy/detail.php?id=409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01A03C4956B48AFE955C1CCB2E1FD" ma:contentTypeVersion="18" ma:contentTypeDescription="Create a new document." ma:contentTypeScope="" ma:versionID="9ba0ff647733d962ed604d932f0cae6d">
  <xsd:schema xmlns:xsd="http://www.w3.org/2001/XMLSchema" xmlns:xs="http://www.w3.org/2001/XMLSchema" xmlns:p="http://schemas.microsoft.com/office/2006/metadata/properties" xmlns:ns2="a0c97dcc-7ffb-4f58-9ef3-501dd5402b9b" xmlns:ns3="e43927ce-db0a-4d2d-8de8-b1e4b0ec3121" targetNamespace="http://schemas.microsoft.com/office/2006/metadata/properties" ma:root="true" ma:fieldsID="4462ee3fd1312e584815772dbc7db305" ns2:_="" ns3:_="">
    <xsd:import namespace="a0c97dcc-7ffb-4f58-9ef3-501dd5402b9b"/>
    <xsd:import namespace="e43927ce-db0a-4d2d-8de8-b1e4b0ec3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97dcc-7ffb-4f58-9ef3-501dd540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1287a5-1bef-4e99-ba2b-767c7ce7c34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927ce-db0a-4d2d-8de8-b1e4b0ec3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fad2f-b5fe-449d-b3ae-8474a7a34cd4}" ma:internalName="TaxCatchAll" ma:showField="CatchAllData" ma:web="e43927ce-db0a-4d2d-8de8-b1e4b0ec3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6A01A03C4956B48AFE955C1CCB2E1FD" ma:contentTypeVersion="18" ma:contentTypeDescription="Create a new document." ma:contentTypeScope="" ma:versionID="d47306025eb6533a604ed9b64689cd58">
  <xsd:schema xmlns:xsd="http://www.w3.org/2001/XMLSchema" xmlns:xs="http://www.w3.org/2001/XMLSchema" xmlns:p="http://schemas.microsoft.com/office/2006/metadata/properties" xmlns:ns2="a0c97dcc-7ffb-4f58-9ef3-501dd5402b9b" xmlns:ns3="e43927ce-db0a-4d2d-8de8-b1e4b0ec3121" targetNamespace="http://schemas.microsoft.com/office/2006/metadata/properties" ma:root="true" ma:fieldsID="fb54f3ff0082ccd0a0f2aa0873c54dbb" ns2:_="" ns3:_="">
    <xsd:import namespace="a0c97dcc-7ffb-4f58-9ef3-501dd5402b9b"/>
    <xsd:import namespace="e43927ce-db0a-4d2d-8de8-b1e4b0ec3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97dcc-7ffb-4f58-9ef3-501dd540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1287a5-1bef-4e99-ba2b-767c7ce7c34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927ce-db0a-4d2d-8de8-b1e4b0ec3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fad2f-b5fe-449d-b3ae-8474a7a34cd4}" ma:internalName="TaxCatchAll" ma:showField="CatchAllData" ma:web="e43927ce-db0a-4d2d-8de8-b1e4b0ec3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a0c97dcc-7ffb-4f58-9ef3-501dd5402b9b" xsi:nil="true"/>
    <TaxCatchAll xmlns="e43927ce-db0a-4d2d-8de8-b1e4b0ec3121" xsi:nil="true"/>
    <lcf76f155ced4ddcb4097134ff3c332f xmlns="a0c97dcc-7ffb-4f58-9ef3-501dd5402b9b">
      <Terms xmlns="http://schemas.microsoft.com/office/infopath/2007/PartnerControls"/>
    </lcf76f155ced4ddcb4097134ff3c332f>
    <SharedWithUsers xmlns="e43927ce-db0a-4d2d-8de8-b1e4b0ec3121">
      <UserInfo>
        <DisplayName>Tony Licata</DisplayName>
        <AccountId>207</AccountId>
        <AccountType/>
      </UserInfo>
      <UserInfo>
        <DisplayName>Frank Michell</DisplayName>
        <AccountId>208</AccountId>
        <AccountType/>
      </UserInfo>
      <UserInfo>
        <DisplayName>Kc de la Garza</DisplayName>
        <AccountId>209</AccountId>
        <AccountType/>
      </UserInfo>
      <UserInfo>
        <DisplayName>Thomas Abrams</DisplayName>
        <AccountId>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842D1-A958-4264-8C92-8CD78106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97dcc-7ffb-4f58-9ef3-501dd5402b9b"/>
    <ds:schemaRef ds:uri="e43927ce-db0a-4d2d-8de8-b1e4b0ec3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668DD-57B9-4415-9121-51DAA7B1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97dcc-7ffb-4f58-9ef3-501dd5402b9b"/>
    <ds:schemaRef ds:uri="e43927ce-db0a-4d2d-8de8-b1e4b0ec3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20CF7-2968-4858-BB57-1077098CFD58}">
  <ds:schemaRefs>
    <ds:schemaRef ds:uri="http://schemas.openxmlformats.org/officeDocument/2006/bibliography"/>
  </ds:schemaRefs>
</ds:datastoreItem>
</file>

<file path=customXml/itemProps4.xml><?xml version="1.0" encoding="utf-8"?>
<ds:datastoreItem xmlns:ds="http://schemas.openxmlformats.org/officeDocument/2006/customXml" ds:itemID="{299420DE-4582-4E89-B3AA-BFA39A3F6E6C}">
  <ds:schemaRefs>
    <ds:schemaRef ds:uri="http://schemas.microsoft.com/office/2006/metadata/properties"/>
    <ds:schemaRef ds:uri="http://schemas.microsoft.com/office/infopath/2007/PartnerControls"/>
    <ds:schemaRef ds:uri="a0c97dcc-7ffb-4f58-9ef3-501dd5402b9b"/>
    <ds:schemaRef ds:uri="e43927ce-db0a-4d2d-8de8-b1e4b0ec3121"/>
  </ds:schemaRefs>
</ds:datastoreItem>
</file>

<file path=customXml/itemProps5.xml><?xml version="1.0" encoding="utf-8"?>
<ds:datastoreItem xmlns:ds="http://schemas.openxmlformats.org/officeDocument/2006/customXml" ds:itemID="{1B2D40BA-5661-45A1-923E-7F059830E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Martin</dc:creator>
  <cp:lastModifiedBy>Paul Fakes</cp:lastModifiedBy>
  <cp:revision>33</cp:revision>
  <cp:lastPrinted>2024-10-24T15:59:00Z</cp:lastPrinted>
  <dcterms:created xsi:type="dcterms:W3CDTF">2026-01-07T15:27:00Z</dcterms:created>
  <dcterms:modified xsi:type="dcterms:W3CDTF">2026-01-29T18:35:00Z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0x01010036A01A03C4956B48AFE955C1CCB2E1FD</vt:lpwstr>
  </property>
  <property fmtid="{D5CDD505-2E9C-101B-9397-08002B2CF9AE}" pid="3" name="MediaServiceImageTags">
    <vt:lpwstr/>
  </property>
</Properties>
</file>